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D010B" w14:textId="4C646441" w:rsidR="001E07C7" w:rsidRDefault="00F60539" w:rsidP="009029D2">
      <w:pPr>
        <w:pStyle w:val="Heading1"/>
      </w:pPr>
      <w:bookmarkStart w:id="0" w:name="_Toc419018900"/>
      <w:r>
        <w:t>C</w:t>
      </w:r>
      <w:r w:rsidR="00E228D9">
        <w:t xml:space="preserve">HAPTER 3. </w:t>
      </w:r>
      <w:r w:rsidR="00297509">
        <w:t xml:space="preserve">Capacity of </w:t>
      </w:r>
      <w:r w:rsidR="009F6D15">
        <w:t>All-Way Stop-Controlled Intersections</w:t>
      </w:r>
      <w:bookmarkEnd w:id="0"/>
    </w:p>
    <w:p w14:paraId="641E02D2" w14:textId="54746534" w:rsidR="001E07C7" w:rsidRPr="001E07C7" w:rsidRDefault="001E07C7" w:rsidP="001E07C7">
      <w:r>
        <w:rPr>
          <w:noProof/>
        </w:rPr>
        <mc:AlternateContent>
          <mc:Choice Requires="wps">
            <w:drawing>
              <wp:anchor distT="0" distB="0" distL="114300" distR="114300" simplePos="0" relativeHeight="251659264" behindDoc="0" locked="0" layoutInCell="1" allowOverlap="1" wp14:anchorId="105B6684" wp14:editId="62FE5253">
                <wp:simplePos x="0" y="0"/>
                <wp:positionH relativeFrom="column">
                  <wp:posOffset>0</wp:posOffset>
                </wp:positionH>
                <wp:positionV relativeFrom="paragraph">
                  <wp:posOffset>83429</wp:posOffset>
                </wp:positionV>
                <wp:extent cx="5212080" cy="0"/>
                <wp:effectExtent l="0" t="19050" r="26670" b="19050"/>
                <wp:wrapNone/>
                <wp:docPr id="2" name="Straight Connector 2"/>
                <wp:cNvGraphicFramePr/>
                <a:graphic xmlns:a="http://schemas.openxmlformats.org/drawingml/2006/main">
                  <a:graphicData uri="http://schemas.microsoft.com/office/word/2010/wordprocessingShape">
                    <wps:wsp>
                      <wps:cNvCnPr/>
                      <wps:spPr>
                        <a:xfrm>
                          <a:off x="0" y="0"/>
                          <a:ext cx="521208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43360C6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5pt" to="410.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" strokecolor="gray [1629]" strokeweight="3pt"/>
            </w:pict>
          </mc:Fallback>
        </mc:AlternateContent>
      </w:r>
    </w:p>
    <w:p w14:paraId="0ED85032" w14:textId="77777777" w:rsidR="00F60539" w:rsidRDefault="00F60539" w:rsidP="00F60539"/>
    <w:p w14:paraId="4266F08C" w14:textId="77777777" w:rsidR="009029D2" w:rsidRDefault="009029D2" w:rsidP="00F60539"/>
    <w:bookmarkStart w:id="1" w:name="_Toc419018901"/>
    <w:p w14:paraId="0ED85049" w14:textId="10DA752A" w:rsidR="00094381" w:rsidRDefault="00642853" w:rsidP="00094381">
      <w:pPr>
        <w:pStyle w:val="Heading2"/>
      </w:pPr>
      <w:r>
        <w:rPr>
          <w:noProof/>
        </w:rPr>
        <mc:AlternateContent>
          <mc:Choice Requires="wps">
            <w:drawing>
              <wp:anchor distT="0" distB="0" distL="114300" distR="114300" simplePos="0" relativeHeight="251679744" behindDoc="0" locked="0" layoutInCell="1" allowOverlap="1" wp14:anchorId="6DE68679" wp14:editId="1417050A">
                <wp:simplePos x="0" y="0"/>
                <wp:positionH relativeFrom="column">
                  <wp:posOffset>0</wp:posOffset>
                </wp:positionH>
                <wp:positionV relativeFrom="paragraph">
                  <wp:posOffset>215900</wp:posOffset>
                </wp:positionV>
                <wp:extent cx="57150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114E4612" id="Straight Connector 2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" strokecolor="gray [1629]" strokeweight="1.75pt"/>
            </w:pict>
          </mc:Fallback>
        </mc:AlternateContent>
      </w:r>
      <w:r w:rsidR="00094381">
        <w:t>1. Introduction</w:t>
      </w:r>
      <w:bookmarkEnd w:id="1"/>
    </w:p>
    <w:p w14:paraId="7C852ACF" w14:textId="77777777" w:rsidR="00642853" w:rsidRPr="00642853" w:rsidRDefault="00642853" w:rsidP="00642853"/>
    <w:p w14:paraId="0ED8504A" w14:textId="358C32FA" w:rsidR="00094381" w:rsidRDefault="00E228D9" w:rsidP="00094381">
      <w:r>
        <w:t>In this chapter we will explore the models on which the HCM</w:t>
      </w:r>
      <w:r w:rsidR="001610A2">
        <w:t xml:space="preserve"> capacity</w:t>
      </w:r>
      <w:r>
        <w:t xml:space="preserve"> analysis method for </w:t>
      </w:r>
      <w:r w:rsidR="005D67AC">
        <w:t>all-way stop-controlled (</w:t>
      </w:r>
      <w:r>
        <w:t>AWSC</w:t>
      </w:r>
      <w:r w:rsidR="005D67AC">
        <w:t>)</w:t>
      </w:r>
      <w:r>
        <w:t xml:space="preserve"> intersections is based.  </w:t>
      </w:r>
      <w:r w:rsidR="00EF0F28">
        <w:t xml:space="preserve">We’ll start in section 2 with a discussion of how AWSC intersections operate in the field, particularly the interaction between drivers traveling through the intersection.  In section 3, we’ll identify the important factors in this interaction that will help </w:t>
      </w:r>
      <w:r w:rsidR="002D72BB">
        <w:t xml:space="preserve">us to </w:t>
      </w:r>
      <w:r w:rsidR="00EF0F28">
        <w:t>formulate models to predict the capac</w:t>
      </w:r>
      <w:r w:rsidR="003F35FA">
        <w:t>ity of an intersection approach</w:t>
      </w:r>
      <w:r w:rsidR="00EF0F28">
        <w:t xml:space="preserve">.  The models that we will formulate in sections 4 and 5 are based on “simplified scenarios”, scenarios in which only the most important traffic and geometric factors </w:t>
      </w:r>
      <w:r w:rsidR="005D67AC">
        <w:t>are</w:t>
      </w:r>
      <w:r w:rsidR="00EF0F28">
        <w:t xml:space="preserve"> considered.  By focusing only on these factors, you will develop a basic understanding of the operation of an AWSC intersection, one that can later </w:t>
      </w:r>
      <w:r w:rsidR="00F95A35">
        <w:t xml:space="preserve">be </w:t>
      </w:r>
      <w:r w:rsidR="00EF0F28">
        <w:t>built upon as the more complex conditions found in the real world are considered.</w:t>
      </w:r>
    </w:p>
    <w:p w14:paraId="5E8C732A" w14:textId="77777777" w:rsidR="002D72BB" w:rsidRDefault="00B8570C" w:rsidP="002D72BB">
      <w:pPr>
        <w:ind w:firstLine="360"/>
      </w:pPr>
      <w:r>
        <w:t xml:space="preserve">You will study two such scenarios.  The first scenario is based on the intersection of two one-lane one-way streets, while the second scenario is based on one lane approaches at a standard 4-leg intersection.  In both scenarios, we assume through movements only (no turning movements) and </w:t>
      </w:r>
      <w:r w:rsidR="001610A2">
        <w:t>a traffic stream consisting only</w:t>
      </w:r>
      <w:r>
        <w:t xml:space="preserve"> of passenger cars.  Finally, we assume that there are no pedestrians to impede the flow of automobile traffic.</w:t>
      </w:r>
      <w:r w:rsidR="001610A2" w:rsidRPr="001610A2">
        <w:t xml:space="preserve"> </w:t>
      </w:r>
    </w:p>
    <w:p w14:paraId="0ED8504C" w14:textId="6E9AFA7B" w:rsidR="00B8570C" w:rsidRDefault="002D72BB" w:rsidP="002D72BB">
      <w:r>
        <w:tab/>
      </w:r>
      <w:r w:rsidR="001610A2">
        <w:t>You will see that the operation of an AWSC intersection is based primarily on the interactions between drivers, each driver having to make the decision:  “when i</w:t>
      </w:r>
      <w:r w:rsidR="005D67AC">
        <w:t>s</w:t>
      </w:r>
      <w:r w:rsidR="001610A2">
        <w:t xml:space="preserve"> i</w:t>
      </w:r>
      <w:r w:rsidR="005D67AC">
        <w:t>t</w:t>
      </w:r>
      <w:r w:rsidR="001610A2">
        <w:t xml:space="preserve"> my turn to enter the intersection</w:t>
      </w:r>
      <w:r w:rsidR="005D67AC">
        <w:t>?</w:t>
      </w:r>
      <w:r w:rsidR="001610A2">
        <w:t>”  The higher the traffic flow rates, the more intense are these interactions</w:t>
      </w:r>
      <w:r w:rsidR="000225F1">
        <w:t>, and the longer drivers must wait until it is their turn</w:t>
      </w:r>
      <w:r w:rsidR="005433A2">
        <w:t xml:space="preserve"> to enter the intersection</w:t>
      </w:r>
      <w:r w:rsidR="001610A2">
        <w:t>.</w:t>
      </w:r>
    </w:p>
    <w:p w14:paraId="0ED8504E" w14:textId="4A883FB0" w:rsidR="00B8570C" w:rsidRDefault="002D72BB" w:rsidP="002D72BB">
      <w:r>
        <w:tab/>
      </w:r>
      <w:r w:rsidR="00B8570C">
        <w:t xml:space="preserve">You will build </w:t>
      </w:r>
      <w:r w:rsidR="003F35FA">
        <w:t xml:space="preserve">a </w:t>
      </w:r>
      <w:r w:rsidR="00B8570C">
        <w:t xml:space="preserve">computational engine in </w:t>
      </w:r>
      <w:r w:rsidR="001610A2">
        <w:t>s</w:t>
      </w:r>
      <w:r w:rsidR="00B8570C">
        <w:t xml:space="preserve">ection 6, based on </w:t>
      </w:r>
      <w:r w:rsidR="003F35FA">
        <w:t>the second</w:t>
      </w:r>
      <w:r w:rsidR="00B8570C">
        <w:t xml:space="preserve"> scenario </w:t>
      </w:r>
      <w:r w:rsidR="003F35FA">
        <w:t>described above. Y</w:t>
      </w:r>
      <w:r w:rsidR="00B8570C">
        <w:t xml:space="preserve">ou </w:t>
      </w:r>
      <w:r w:rsidR="003F35FA">
        <w:t>can</w:t>
      </w:r>
      <w:r w:rsidR="00B8570C">
        <w:t xml:space="preserve"> use</w:t>
      </w:r>
      <w:r w:rsidR="003F35FA">
        <w:t xml:space="preserve"> the computational engine (in the form of a spreadsheet)</w:t>
      </w:r>
      <w:r w:rsidR="00B8570C">
        <w:t xml:space="preserve"> to study the predictions </w:t>
      </w:r>
      <w:r w:rsidR="001610A2">
        <w:t xml:space="preserve">of capacity </w:t>
      </w:r>
      <w:r w:rsidR="00B8570C">
        <w:t>that the model make</w:t>
      </w:r>
      <w:r w:rsidR="001610A2">
        <w:t>s</w:t>
      </w:r>
      <w:r w:rsidR="00B8570C">
        <w:t xml:space="preserve"> under a range of </w:t>
      </w:r>
      <w:r w:rsidR="0088595D">
        <w:t xml:space="preserve">traffic </w:t>
      </w:r>
      <w:r w:rsidR="003F35FA">
        <w:t xml:space="preserve">flow </w:t>
      </w:r>
      <w:r w:rsidR="00B8570C">
        <w:t xml:space="preserve">conditions.  These predictions will help you to understand when all-way stop control might be an effective control strategy and under what conditions other types of control should be considered.  You will also </w:t>
      </w:r>
      <w:r w:rsidR="00A0735D">
        <w:t xml:space="preserve">see </w:t>
      </w:r>
      <w:r w:rsidR="00B8570C">
        <w:t xml:space="preserve">under what conditions the intersection approach will reach capacity.  </w:t>
      </w:r>
    </w:p>
    <w:p w14:paraId="0ED85050" w14:textId="6BCE36B3" w:rsidR="00B8570C" w:rsidRDefault="002D72BB" w:rsidP="002D72BB">
      <w:r>
        <w:tab/>
      </w:r>
      <w:r w:rsidR="007043EE">
        <w:t xml:space="preserve">A summary of the chapter is presented in Section 7. </w:t>
      </w:r>
      <w:r w:rsidR="003F35FA">
        <w:t xml:space="preserve">Section </w:t>
      </w:r>
      <w:r w:rsidR="007043EE">
        <w:t>8</w:t>
      </w:r>
      <w:r w:rsidR="003F35FA">
        <w:t xml:space="preserve"> presents a list of all terms and variables used in the chapter and provides a definition</w:t>
      </w:r>
      <w:r w:rsidR="005433A2">
        <w:t xml:space="preserve"> or description</w:t>
      </w:r>
      <w:r w:rsidR="003F35FA">
        <w:t xml:space="preserve"> for each.  </w:t>
      </w:r>
      <w:r w:rsidR="001610A2">
        <w:t xml:space="preserve">A list of references is presented in section </w:t>
      </w:r>
      <w:r w:rsidR="007043EE">
        <w:t>9</w:t>
      </w:r>
      <w:r w:rsidR="001610A2">
        <w:t>.</w:t>
      </w:r>
      <w:r w:rsidR="0074069A">
        <w:t xml:space="preserve"> A set of problems for you to test your understanding</w:t>
      </w:r>
      <w:r w:rsidR="00181BD2">
        <w:t xml:space="preserve"> of this material</w:t>
      </w:r>
      <w:r w:rsidR="0074069A">
        <w:t xml:space="preserve"> is given in section </w:t>
      </w:r>
      <w:r w:rsidR="007043EE">
        <w:t>10</w:t>
      </w:r>
      <w:r w:rsidR="0074069A">
        <w:t>; the solutions to the problems are given in section 1</w:t>
      </w:r>
      <w:r w:rsidR="007043EE">
        <w:t>1</w:t>
      </w:r>
      <w:r w:rsidR="0074069A">
        <w:t xml:space="preserve">.  </w:t>
      </w:r>
    </w:p>
    <w:p w14:paraId="0ED85051" w14:textId="77777777" w:rsidR="00485F99" w:rsidRDefault="00485F99" w:rsidP="00094381"/>
    <w:p w14:paraId="1FECDB6C" w14:textId="77777777" w:rsidR="001E07C7" w:rsidRDefault="001E07C7" w:rsidP="00094381"/>
    <w:p w14:paraId="0ED85054" w14:textId="086F298A" w:rsidR="00485F99" w:rsidRDefault="00485F99" w:rsidP="00485F99">
      <w:pPr>
        <w:pStyle w:val="Heading2"/>
      </w:pPr>
      <w:bookmarkStart w:id="2" w:name="_Toc419018902"/>
      <w:r>
        <w:t>2. What Do We Observe in the Field?</w:t>
      </w:r>
      <w:bookmarkEnd w:id="2"/>
    </w:p>
    <w:p w14:paraId="3C581A0E" w14:textId="1AEC4FA6" w:rsidR="00642853" w:rsidRPr="00642853" w:rsidRDefault="00642853" w:rsidP="00642853">
      <w:r>
        <w:rPr>
          <w:noProof/>
        </w:rPr>
        <mc:AlternateContent>
          <mc:Choice Requires="wps">
            <w:drawing>
              <wp:anchor distT="0" distB="0" distL="114300" distR="114300" simplePos="0" relativeHeight="251681792" behindDoc="0" locked="0" layoutInCell="1" allowOverlap="1" wp14:anchorId="76B84E7F" wp14:editId="17A84B03">
                <wp:simplePos x="0" y="0"/>
                <wp:positionH relativeFrom="column">
                  <wp:posOffset>0</wp:posOffset>
                </wp:positionH>
                <wp:positionV relativeFrom="paragraph">
                  <wp:posOffset>-635</wp:posOffset>
                </wp:positionV>
                <wp:extent cx="5715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6C58AA0D"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" strokecolor="gray [1629]" strokeweight="1.75pt"/>
            </w:pict>
          </mc:Fallback>
        </mc:AlternateContent>
      </w:r>
    </w:p>
    <w:p w14:paraId="0ED85055" w14:textId="7342A9EA" w:rsidR="00485F99" w:rsidRDefault="007B7E23" w:rsidP="00485F99">
      <w:r>
        <w:t xml:space="preserve">An AWSC intersection is an intersection in which all approaches are controlled by stop signs.  Each driver must stop when they reach the stop line and determine when it is safe for them to enter the intersection.  Some localities are governed by the rule that the </w:t>
      </w:r>
      <w:r w:rsidR="00FB503A">
        <w:t>“driver on the right” has the right</w:t>
      </w:r>
      <w:r w:rsidR="003A1F5A">
        <w:t>-</w:t>
      </w:r>
      <w:r w:rsidR="00FB503A">
        <w:t>of</w:t>
      </w:r>
      <w:r w:rsidR="003A1F5A">
        <w:t>-</w:t>
      </w:r>
      <w:r w:rsidR="00FB503A">
        <w:t>way if several vehicles arrive at the intersection at the same time.  But whatever the rule, it is the interaction</w:t>
      </w:r>
      <w:r w:rsidR="003056B8">
        <w:t xml:space="preserve"> between the drivers that determine</w:t>
      </w:r>
      <w:r w:rsidR="00A0735D">
        <w:t>s</w:t>
      </w:r>
      <w:r w:rsidR="003056B8">
        <w:t xml:space="preserve"> how the intersection operates.</w:t>
      </w:r>
    </w:p>
    <w:p w14:paraId="0ED85057" w14:textId="66B057B9" w:rsidR="003056B8" w:rsidRDefault="002D72BB" w:rsidP="002D72BB">
      <w:r>
        <w:tab/>
      </w:r>
      <w:r w:rsidR="003056B8">
        <w:t>Since we are interested in predicting the capacity of an intersection approach, let’s consider what driver</w:t>
      </w:r>
      <w:r w:rsidR="00A0735D">
        <w:t>s</w:t>
      </w:r>
      <w:r w:rsidR="003056B8">
        <w:t xml:space="preserve"> see and do as they </w:t>
      </w:r>
      <w:r w:rsidR="005D67AC">
        <w:t>arrive at</w:t>
      </w:r>
      <w:r w:rsidR="003056B8">
        <w:t xml:space="preserve"> an AWSC intersection.  If there are other vehicles on the approach, a driver wait</w:t>
      </w:r>
      <w:r w:rsidR="003A1F5A">
        <w:t>s</w:t>
      </w:r>
      <w:r w:rsidR="003056B8">
        <w:t xml:space="preserve"> in queue </w:t>
      </w:r>
      <w:r w:rsidR="0068321E">
        <w:t>as the other vehicles are served</w:t>
      </w:r>
      <w:r w:rsidR="003056B8">
        <w:t xml:space="preserve">.  This time spent waiting in queue is part of the delay experienced by drivers.  The other part of the delay is the time spent at the stop line.  </w:t>
      </w:r>
      <w:r w:rsidR="003056B8">
        <w:lastRenderedPageBreak/>
        <w:t xml:space="preserve">And, how long a driver waits at the stop line depends largely on whether there are other drivers waiting on the other approaches competing for </w:t>
      </w:r>
      <w:r w:rsidR="003A1F5A">
        <w:t>their turn</w:t>
      </w:r>
      <w:r w:rsidR="003056B8">
        <w:t xml:space="preserve"> to enter</w:t>
      </w:r>
      <w:r w:rsidR="0068321E">
        <w:t xml:space="preserve"> the intersection</w:t>
      </w:r>
      <w:r w:rsidR="003056B8">
        <w:t>.</w:t>
      </w:r>
    </w:p>
    <w:p w14:paraId="0ED85059" w14:textId="16223EAF" w:rsidR="003056B8" w:rsidRDefault="002D72BB" w:rsidP="002D72BB">
      <w:r>
        <w:tab/>
      </w:r>
      <w:r w:rsidR="003056B8">
        <w:t xml:space="preserve">If there are no </w:t>
      </w:r>
      <w:r w:rsidR="007B01B6">
        <w:t>other vehicles on any of the other intersection approaches, a driver enter</w:t>
      </w:r>
      <w:r w:rsidR="003A1F5A">
        <w:t>s</w:t>
      </w:r>
      <w:r w:rsidR="007B01B6">
        <w:t xml:space="preserve"> the intersection just as soon as </w:t>
      </w:r>
      <w:r w:rsidR="00A0735D">
        <w:t>he or she</w:t>
      </w:r>
      <w:r w:rsidR="007B01B6">
        <w:t xml:space="preserve"> stop</w:t>
      </w:r>
      <w:r w:rsidR="00A0735D">
        <w:t>s</w:t>
      </w:r>
      <w:r w:rsidR="007B01B6">
        <w:t xml:space="preserve"> and assess</w:t>
      </w:r>
      <w:r w:rsidR="00A0735D">
        <w:t>es</w:t>
      </w:r>
      <w:r w:rsidR="007B01B6">
        <w:t xml:space="preserve"> that conditions are safe.  If there is one other vehicle on the cross street, the drivers jointly decide who goes next and who must wait.  And, if there are vehicles on all of the other approaches, this joint decision making process is even more complex and time consuming.  What does this mean for the capacity of the intersection approaches?  The more approaches that are occupied by waiting vehicles, the lower the rate of flow of departing vehicles on any of the approaches.  Or, said another way, the higher the degree of conflict between drivers on the intersection approaches, the lower the capacity of any given approach.</w:t>
      </w:r>
    </w:p>
    <w:p w14:paraId="0ED8505B" w14:textId="3ACB7752" w:rsidR="007B01B6" w:rsidRDefault="002D72BB" w:rsidP="002D72BB">
      <w:r>
        <w:tab/>
      </w:r>
      <w:r w:rsidR="007B01B6">
        <w:t>Other factors also limit the capacity of an intersection approach, such as pedestrians crossing the street, turning vehicles that take extra time to complete their maneuvers, and heavy vehicles that are slower to accelerate than passenger cars.  But while these factors are often present in the field, we will only consider simplified scenarios in which there are no pedestrians, only through movements, and only passenger cars in the traffic stream.</w:t>
      </w:r>
      <w:r w:rsidR="005D67AC">
        <w:t xml:space="preserve">  This will help you to focus on basic principles as you develop an understanding of how an AWSC intersection operates and the factors that affect the capacity of its approaches.</w:t>
      </w:r>
    </w:p>
    <w:p w14:paraId="0ED8505C" w14:textId="77777777" w:rsidR="007B01B6" w:rsidRDefault="007B01B6" w:rsidP="00485F99"/>
    <w:p w14:paraId="0ED8505D" w14:textId="77777777" w:rsidR="007B01B6" w:rsidRDefault="007B01B6" w:rsidP="00485F99">
      <w:r>
        <w:t>[add pictures or videos to illustrate the basic operation]</w:t>
      </w:r>
    </w:p>
    <w:p w14:paraId="0ED8505E" w14:textId="77777777" w:rsidR="007B01B6" w:rsidRDefault="007B01B6" w:rsidP="00485F99"/>
    <w:p w14:paraId="36539C42" w14:textId="2AAD6406" w:rsidR="001E07C7" w:rsidRDefault="002D72BB" w:rsidP="002D72BB">
      <w:r>
        <w:tab/>
      </w:r>
      <w:r w:rsidR="007B01B6">
        <w:t xml:space="preserve">One more point can be </w:t>
      </w:r>
      <w:r w:rsidR="0088595D">
        <w:t>made</w:t>
      </w:r>
      <w:r w:rsidR="007B01B6">
        <w:t xml:space="preserve"> about the flow of traffic at an AWSC intersection, particularly when traffic volumes are high and the intersection operates near capacity.  When there is one lane on each approach, a rhythm develops in which vehicles on opposite approaches enter the intersection at the same time:  Vehicles on the northbound and southbound approaches enter together, followed by vehicles on the eastbound and westbound approaches.  This rhythm </w:t>
      </w:r>
      <w:r w:rsidR="0046132A">
        <w:t>may</w:t>
      </w:r>
      <w:r w:rsidR="007B01B6">
        <w:t xml:space="preserve"> be broken if a driver hesitates or if one vehicle makes a left turn, but it is common to observe this pattern of operation during peak periods</w:t>
      </w:r>
      <w:r w:rsidR="004C4C28">
        <w:t>.</w:t>
      </w:r>
    </w:p>
    <w:p w14:paraId="1415793A" w14:textId="77777777" w:rsidR="001E07C7" w:rsidRDefault="001E07C7" w:rsidP="001E07C7"/>
    <w:p w14:paraId="16D86816" w14:textId="77777777" w:rsidR="001E07C7" w:rsidRDefault="001E07C7" w:rsidP="001E07C7"/>
    <w:p w14:paraId="0ED85061" w14:textId="34336974" w:rsidR="00485F99" w:rsidRDefault="00485F99" w:rsidP="00485F99">
      <w:pPr>
        <w:pStyle w:val="Heading2"/>
      </w:pPr>
      <w:bookmarkStart w:id="3" w:name="_Toc419018903"/>
      <w:r>
        <w:t xml:space="preserve">3. </w:t>
      </w:r>
      <w:r w:rsidR="008854E6">
        <w:t>Formulating t</w:t>
      </w:r>
      <w:r>
        <w:t>he Model</w:t>
      </w:r>
      <w:bookmarkEnd w:id="3"/>
    </w:p>
    <w:p w14:paraId="5C9A89CC" w14:textId="2FA53D8A" w:rsidR="00642853" w:rsidRPr="00642853" w:rsidRDefault="00642853" w:rsidP="00642853">
      <w:r>
        <w:rPr>
          <w:noProof/>
        </w:rPr>
        <mc:AlternateContent>
          <mc:Choice Requires="wps">
            <w:drawing>
              <wp:anchor distT="0" distB="0" distL="114300" distR="114300" simplePos="0" relativeHeight="251683840" behindDoc="0" locked="0" layoutInCell="1" allowOverlap="1" wp14:anchorId="71369638" wp14:editId="562DE04C">
                <wp:simplePos x="0" y="0"/>
                <wp:positionH relativeFrom="column">
                  <wp:posOffset>0</wp:posOffset>
                </wp:positionH>
                <wp:positionV relativeFrom="paragraph">
                  <wp:posOffset>-635</wp:posOffset>
                </wp:positionV>
                <wp:extent cx="571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06CB445B" id="Straight Connector 2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" strokecolor="gray [1629]" strokeweight="1.75pt"/>
            </w:pict>
          </mc:Fallback>
        </mc:AlternateContent>
      </w:r>
    </w:p>
    <w:p w14:paraId="0ED85062" w14:textId="77777777" w:rsidR="00485F99" w:rsidRDefault="004C4C28" w:rsidP="00485F99">
      <w:r>
        <w:t>We will use a queuing model to represent the traffic flow conditions on one approach of the AWSC intersection based on the conditions that we’ve observed in the field.  This queuing model consists of the following parts:</w:t>
      </w:r>
    </w:p>
    <w:p w14:paraId="0ED85064" w14:textId="77777777" w:rsidR="004C4C28" w:rsidRDefault="004C4C28" w:rsidP="004C4C28">
      <w:pPr>
        <w:pStyle w:val="ListBullet"/>
      </w:pPr>
      <w:r>
        <w:t>Vehicles arrive at the intersection in a random manner, with headways between vehicles following a negative exponential distribution.</w:t>
      </w:r>
    </w:p>
    <w:p w14:paraId="0ED85065" w14:textId="77777777" w:rsidR="004C4C28" w:rsidRDefault="004C4C28" w:rsidP="004C4C28">
      <w:pPr>
        <w:pStyle w:val="ListBullet"/>
      </w:pPr>
      <w:r>
        <w:t>Vehicles are served one at a time at a rate that depends on the degree of conflict</w:t>
      </w:r>
      <w:r w:rsidR="0088595D">
        <w:t xml:space="preserve"> that they</w:t>
      </w:r>
      <w:r>
        <w:t xml:space="preserve"> face.</w:t>
      </w:r>
    </w:p>
    <w:p w14:paraId="0ED85066" w14:textId="3A1F85B6" w:rsidR="004C4C28" w:rsidRDefault="004C4C28" w:rsidP="004C4C28">
      <w:pPr>
        <w:pStyle w:val="ListBullet"/>
      </w:pPr>
      <w:r>
        <w:t xml:space="preserve">The degree of conflict can be represented by a set of distinct cases, each </w:t>
      </w:r>
      <w:r w:rsidR="008854E6">
        <w:t xml:space="preserve">case </w:t>
      </w:r>
      <w:r>
        <w:t>based on the number of approaches that are occupied by waiting vehicles.</w:t>
      </w:r>
    </w:p>
    <w:p w14:paraId="0ED85067" w14:textId="4B2328E7" w:rsidR="004C4C28" w:rsidRDefault="000225F1" w:rsidP="004C4C28">
      <w:pPr>
        <w:pStyle w:val="ListBullet"/>
      </w:pPr>
      <w:r>
        <w:t>During conditions of continuous queuing, e</w:t>
      </w:r>
      <w:r w:rsidR="004C4C28">
        <w:t xml:space="preserve">ach degree of conflict case </w:t>
      </w:r>
      <w:r w:rsidR="00A0735D">
        <w:t>has</w:t>
      </w:r>
      <w:r w:rsidR="004C4C28">
        <w:t xml:space="preserve"> a defined headway between departing vehicles, called the saturation headway.</w:t>
      </w:r>
    </w:p>
    <w:p w14:paraId="0ED85068" w14:textId="77777777" w:rsidR="004C4C28" w:rsidRDefault="004C4C28" w:rsidP="004C4C28"/>
    <w:p w14:paraId="06EBF4B7" w14:textId="58E30ED9" w:rsidR="002F6A33" w:rsidRDefault="002D72BB" w:rsidP="002D72BB">
      <w:r>
        <w:tab/>
      </w:r>
      <w:r w:rsidR="004C4C28">
        <w:t>To illustrate these concepts, consider</w:t>
      </w:r>
      <w:r w:rsidR="002F6A33">
        <w:t xml:space="preserve"> a case consisting of </w:t>
      </w:r>
      <w:r w:rsidR="004C4C28">
        <w:t>the sequence of events</w:t>
      </w:r>
      <w:r w:rsidR="00D1379A">
        <w:t xml:space="preserve"> shown in </w:t>
      </w:r>
      <w:r w:rsidR="0046132A">
        <w:fldChar w:fldCharType="begin"/>
      </w:r>
      <w:r w:rsidR="0046132A">
        <w:instrText xml:space="preserve"> REF _Ref419012054 \h </w:instrText>
      </w:r>
      <w:r w:rsidR="0046132A">
        <w:fldChar w:fldCharType="separate"/>
      </w:r>
      <w:r w:rsidR="001F6FF2">
        <w:t xml:space="preserve">Figure </w:t>
      </w:r>
      <w:r w:rsidR="001F6FF2">
        <w:rPr>
          <w:noProof/>
        </w:rPr>
        <w:t>1</w:t>
      </w:r>
      <w:r w:rsidR="0046132A">
        <w:fldChar w:fldCharType="end"/>
      </w:r>
      <w:r w:rsidR="004C4C28">
        <w:t>.</w:t>
      </w:r>
      <w:r w:rsidR="002F6A33">
        <w:t xml:space="preserve">  The sequence begins with a queue of three vehicles on the approach of interest, called the subject approach.  The first vehicle on the subject approach (vehicle 1, event</w:t>
      </w:r>
      <w:r w:rsidR="00F93DFA">
        <w:t xml:space="preserve"> </w:t>
      </w:r>
      <w:r w:rsidR="002F6A33">
        <w:t>1)</w:t>
      </w:r>
      <w:r w:rsidR="004C4C28">
        <w:t xml:space="preserve"> </w:t>
      </w:r>
      <w:r w:rsidR="00073784">
        <w:t>enters the intersection.  In event 2, vehicle 2 moves to the stop line.  Vehicle 2 enters the intersection in event 3</w:t>
      </w:r>
      <w:r w:rsidR="00D67B67">
        <w:t>,</w:t>
      </w:r>
      <w:r w:rsidR="00073784">
        <w:t xml:space="preserve"> </w:t>
      </w:r>
      <w:r w:rsidR="000225F1">
        <w:t>3.9</w:t>
      </w:r>
      <w:r w:rsidR="00073784">
        <w:t xml:space="preserve"> seconds after vehicle 1 enters the intersection.</w:t>
      </w:r>
      <w:r w:rsidR="002F6A33">
        <w:t xml:space="preserve"> The figure shows these three events in the sequence in which they occur, along with the clock time at which each event occurs.</w:t>
      </w:r>
    </w:p>
    <w:p w14:paraId="0ED85076" w14:textId="77777777" w:rsidR="005506F7" w:rsidRDefault="005506F7" w:rsidP="005506F7"/>
    <w:p w14:paraId="0ED85077" w14:textId="631B5051" w:rsidR="00CE11F5" w:rsidRDefault="00EE0C6A" w:rsidP="00CE11F5">
      <w:pPr>
        <w:keepNext/>
      </w:pPr>
      <w:r w:rsidRPr="00EE0C6A">
        <w:rPr>
          <w:noProof/>
        </w:rPr>
        <w:lastRenderedPageBreak/>
        <w:drawing>
          <wp:inline distT="0" distB="0" distL="0" distR="0" wp14:anchorId="4A970D82" wp14:editId="1CA284D2">
            <wp:extent cx="5715000" cy="303749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037498"/>
                    </a:xfrm>
                    <a:prstGeom prst="rect">
                      <a:avLst/>
                    </a:prstGeom>
                    <a:noFill/>
                    <a:ln>
                      <a:noFill/>
                    </a:ln>
                  </pic:spPr>
                </pic:pic>
              </a:graphicData>
            </a:graphic>
          </wp:inline>
        </w:drawing>
      </w:r>
    </w:p>
    <w:p w14:paraId="0ED85078" w14:textId="60A4F50A" w:rsidR="005506F7" w:rsidRDefault="00CE11F5" w:rsidP="00CE11F5">
      <w:pPr>
        <w:pStyle w:val="Caption"/>
        <w:jc w:val="left"/>
      </w:pPr>
      <w:bookmarkStart w:id="4" w:name="_Ref419012054"/>
      <w:r>
        <w:t xml:space="preserve">Figure </w:t>
      </w:r>
      <w:fldSimple w:instr=" SEQ Figure \* ARABIC ">
        <w:r w:rsidR="001F6FF2">
          <w:rPr>
            <w:noProof/>
          </w:rPr>
          <w:t>1</w:t>
        </w:r>
      </w:fldSimple>
      <w:bookmarkEnd w:id="4"/>
      <w:r w:rsidR="00B33A1E">
        <w:rPr>
          <w:noProof/>
        </w:rPr>
        <w:t>. Sequence of events for vehicles entering an AWSC intersection</w:t>
      </w:r>
    </w:p>
    <w:p w14:paraId="0ED85079" w14:textId="77777777" w:rsidR="005506F7" w:rsidRDefault="005506F7" w:rsidP="005506F7"/>
    <w:p w14:paraId="0ED8507A" w14:textId="00689371" w:rsidR="005506F7" w:rsidRDefault="0046132A" w:rsidP="0046132A">
      <w:pPr>
        <w:ind w:firstLine="720"/>
      </w:pPr>
      <w:r>
        <w:t>F</w:t>
      </w:r>
      <w:r w:rsidR="005506F7">
        <w:t xml:space="preserve">or this case, the degree of conflict is </w:t>
      </w:r>
      <w:r w:rsidR="00073784">
        <w:t>low.  T</w:t>
      </w:r>
      <w:r w:rsidR="005506F7">
        <w:t xml:space="preserve">he saturation headway </w:t>
      </w:r>
      <w:r w:rsidR="00073784">
        <w:t xml:space="preserve">for this </w:t>
      </w:r>
      <w:r w:rsidR="005506F7">
        <w:t>case</w:t>
      </w:r>
      <w:r w:rsidR="00073784">
        <w:t xml:space="preserve"> is</w:t>
      </w:r>
      <w:r w:rsidR="00F93DFA">
        <w:t xml:space="preserve"> given by</w:t>
      </w:r>
      <w:r w:rsidR="00073784">
        <w:t>:</w:t>
      </w:r>
    </w:p>
    <w:p w14:paraId="0ED8507B" w14:textId="77777777" w:rsidR="005506F7" w:rsidRDefault="005506F7" w:rsidP="005506F7"/>
    <w:p w14:paraId="0ED8507C" w14:textId="77777777" w:rsidR="005506F7" w:rsidRPr="0046132A" w:rsidRDefault="005506F7" w:rsidP="005506F7">
      <w:pPr>
        <w:spacing w:after="200" w:line="276" w:lineRule="auto"/>
        <w:rPr>
          <w:rFonts w:eastAsiaTheme="minorEastAsia"/>
        </w:rPr>
      </w:pPr>
      <m:oMathPara>
        <m:oMath>
          <m:r>
            <w:rPr>
              <w:rFonts w:ascii="Cambria Math" w:hAnsi="Cambria Math"/>
            </w:rPr>
            <m:t xml:space="preserve">h=clock time </m:t>
          </m:r>
          <m:d>
            <m:dPr>
              <m:ctrlPr>
                <w:rPr>
                  <w:rFonts w:ascii="Cambria Math" w:hAnsi="Cambria Math"/>
                  <w:i/>
                </w:rPr>
              </m:ctrlPr>
            </m:dPr>
            <m:e>
              <m:r>
                <w:rPr>
                  <w:rFonts w:ascii="Cambria Math" w:hAnsi="Cambria Math"/>
                </w:rPr>
                <m:t>event 3</m:t>
              </m:r>
            </m:e>
          </m:d>
          <m:r>
            <w:rPr>
              <w:rFonts w:ascii="Cambria Math" w:hAnsi="Cambria Math"/>
            </w:rPr>
            <m:t xml:space="preserve">-clock time </m:t>
          </m:r>
          <m:d>
            <m:dPr>
              <m:ctrlPr>
                <w:rPr>
                  <w:rFonts w:ascii="Cambria Math" w:hAnsi="Cambria Math"/>
                  <w:i/>
                </w:rPr>
              </m:ctrlPr>
            </m:dPr>
            <m:e>
              <m:r>
                <w:rPr>
                  <w:rFonts w:ascii="Cambria Math" w:hAnsi="Cambria Math"/>
                </w:rPr>
                <m:t>event 1</m:t>
              </m:r>
            </m:e>
          </m:d>
          <m:r>
            <w:rPr>
              <w:rFonts w:ascii="Cambria Math" w:hAnsi="Cambria Math"/>
            </w:rPr>
            <m:t>=3.9</m:t>
          </m:r>
          <m:func>
            <m:funcPr>
              <m:ctrlPr>
                <w:rPr>
                  <w:rFonts w:ascii="Cambria Math" w:hAnsi="Cambria Math"/>
                  <w:i/>
                </w:rPr>
              </m:ctrlPr>
            </m:funcPr>
            <m:fName>
              <m:r>
                <m:rPr>
                  <m:sty m:val="p"/>
                </m:rPr>
                <w:rPr>
                  <w:rFonts w:ascii="Cambria Math" w:hAnsi="Cambria Math"/>
                </w:rPr>
                <m:t>sec</m:t>
              </m:r>
            </m:fName>
            <m:e>
              <m:r>
                <w:rPr>
                  <w:rFonts w:ascii="Cambria Math" w:hAnsi="Cambria Math"/>
                </w:rPr>
                <m:t>- 0.0</m:t>
              </m:r>
              <m:func>
                <m:funcPr>
                  <m:ctrlPr>
                    <w:rPr>
                      <w:rFonts w:ascii="Cambria Math" w:hAnsi="Cambria Math"/>
                      <w:i/>
                    </w:rPr>
                  </m:ctrlPr>
                </m:funcPr>
                <m:fName>
                  <m:r>
                    <m:rPr>
                      <m:sty m:val="p"/>
                    </m:rPr>
                    <w:rPr>
                      <w:rFonts w:ascii="Cambria Math" w:hAnsi="Cambria Math"/>
                    </w:rPr>
                    <m:t>sec</m:t>
                  </m:r>
                </m:fName>
                <m:e>
                  <m:r>
                    <w:rPr>
                      <w:rFonts w:ascii="Cambria Math" w:hAnsi="Cambria Math"/>
                    </w:rPr>
                    <m:t xml:space="preserve">= </m:t>
                  </m:r>
                </m:e>
              </m:func>
            </m:e>
          </m:func>
          <m:r>
            <w:rPr>
              <w:rFonts w:ascii="Cambria Math" w:hAnsi="Cambria Math"/>
            </w:rPr>
            <m:t>3.9 sec</m:t>
          </m:r>
        </m:oMath>
      </m:oMathPara>
    </w:p>
    <w:p w14:paraId="3F94E48E" w14:textId="19BD7E6A" w:rsidR="0046132A" w:rsidRDefault="002D72BB" w:rsidP="002D72BB">
      <w:r>
        <w:tab/>
      </w:r>
      <w:r w:rsidR="00F93DFA">
        <w:t>Now consider a case that also starts with</w:t>
      </w:r>
      <w:r w:rsidR="0046132A">
        <w:t xml:space="preserve"> a queue of three vehicles on the subject approach </w:t>
      </w:r>
      <w:r w:rsidR="00F93DFA">
        <w:t>but with</w:t>
      </w:r>
      <w:r w:rsidR="0046132A">
        <w:t xml:space="preserve"> one vehicle on one of the conflicting approaches of the cross street.  The first vehicle on the subject approach enters the intersection</w:t>
      </w:r>
      <w:r w:rsidR="00F93DFA">
        <w:t xml:space="preserve"> (event 1, vehicle 1).  In event 2, vehicle A, </w:t>
      </w:r>
      <w:r w:rsidR="0046132A">
        <w:t>the vehicle on the conflicting approach</w:t>
      </w:r>
      <w:r w:rsidR="005433A2">
        <w:t>,</w:t>
      </w:r>
      <w:r w:rsidR="00F93DFA">
        <w:t xml:space="preserve"> enters the intersection.  In event 3, vehicle 2 enters the intersection</w:t>
      </w:r>
      <w:r w:rsidR="0046132A">
        <w:t xml:space="preserve">.   </w:t>
      </w:r>
      <w:r w:rsidR="00F93DFA">
        <w:fldChar w:fldCharType="begin"/>
      </w:r>
      <w:r w:rsidR="00F93DFA">
        <w:instrText xml:space="preserve"> REF _Ref419011886 \h </w:instrText>
      </w:r>
      <w:r w:rsidR="00F93DFA">
        <w:fldChar w:fldCharType="separate"/>
      </w:r>
      <w:r w:rsidR="001F6FF2">
        <w:t xml:space="preserve">Figure </w:t>
      </w:r>
      <w:r w:rsidR="001F6FF2">
        <w:rPr>
          <w:noProof/>
        </w:rPr>
        <w:t>2</w:t>
      </w:r>
      <w:r w:rsidR="00F93DFA">
        <w:fldChar w:fldCharType="end"/>
      </w:r>
      <w:r w:rsidR="0046132A">
        <w:t xml:space="preserve"> shows these three events in the sequence in which they occur, along with the clock time at which each event occurs.</w:t>
      </w:r>
    </w:p>
    <w:p w14:paraId="1E6481C4" w14:textId="77777777" w:rsidR="00E77097" w:rsidRDefault="00E77097" w:rsidP="00E77097"/>
    <w:p w14:paraId="15071141" w14:textId="77777777" w:rsidR="00355B22" w:rsidRPr="005506F7" w:rsidRDefault="00355B22" w:rsidP="00355B22">
      <w:pPr>
        <w:spacing w:after="200" w:line="276" w:lineRule="auto"/>
        <w:ind w:firstLine="720"/>
        <w:rPr>
          <w:rFonts w:eastAsiaTheme="minorEastAsia"/>
          <w:bCs/>
          <w:szCs w:val="26"/>
        </w:rPr>
      </w:pPr>
      <w:r>
        <w:t xml:space="preserve">The headway on the subject approach, the clock time between the departure of vehicles 1 and 2, is 5.8 sec.  This is the saturation headway for this degree of conflict case.  </w:t>
      </w:r>
    </w:p>
    <w:p w14:paraId="4B2DA97A" w14:textId="77777777" w:rsidR="00355B22" w:rsidRDefault="00355B22" w:rsidP="00355B22">
      <w:pPr>
        <w:spacing w:after="200" w:line="276" w:lineRule="auto"/>
      </w:pPr>
      <m:oMathPara>
        <m:oMath>
          <m:r>
            <w:rPr>
              <w:rFonts w:ascii="Cambria Math" w:hAnsi="Cambria Math"/>
            </w:rPr>
            <m:t xml:space="preserve">h=clock time </m:t>
          </m:r>
          <m:d>
            <m:dPr>
              <m:ctrlPr>
                <w:rPr>
                  <w:rFonts w:ascii="Cambria Math" w:hAnsi="Cambria Math"/>
                  <w:i/>
                </w:rPr>
              </m:ctrlPr>
            </m:dPr>
            <m:e>
              <m:r>
                <w:rPr>
                  <w:rFonts w:ascii="Cambria Math" w:hAnsi="Cambria Math"/>
                </w:rPr>
                <m:t>event 3</m:t>
              </m:r>
            </m:e>
          </m:d>
          <m:r>
            <w:rPr>
              <w:rFonts w:ascii="Cambria Math" w:hAnsi="Cambria Math"/>
            </w:rPr>
            <m:t xml:space="preserve">-clock time </m:t>
          </m:r>
          <m:d>
            <m:dPr>
              <m:ctrlPr>
                <w:rPr>
                  <w:rFonts w:ascii="Cambria Math" w:hAnsi="Cambria Math"/>
                  <w:i/>
                </w:rPr>
              </m:ctrlPr>
            </m:dPr>
            <m:e>
              <m:r>
                <w:rPr>
                  <w:rFonts w:ascii="Cambria Math" w:hAnsi="Cambria Math"/>
                </w:rPr>
                <m:t>event 1</m:t>
              </m:r>
            </m:e>
          </m:d>
          <m:r>
            <w:rPr>
              <w:rFonts w:ascii="Cambria Math" w:hAnsi="Cambria Math"/>
            </w:rPr>
            <m:t>=5.8</m:t>
          </m:r>
          <m:func>
            <m:funcPr>
              <m:ctrlPr>
                <w:rPr>
                  <w:rFonts w:ascii="Cambria Math" w:hAnsi="Cambria Math"/>
                  <w:i/>
                </w:rPr>
              </m:ctrlPr>
            </m:funcPr>
            <m:fName>
              <m:r>
                <m:rPr>
                  <m:sty m:val="p"/>
                </m:rPr>
                <w:rPr>
                  <w:rFonts w:ascii="Cambria Math" w:hAnsi="Cambria Math"/>
                </w:rPr>
                <m:t>sec</m:t>
              </m:r>
            </m:fName>
            <m:e>
              <m:r>
                <w:rPr>
                  <w:rFonts w:ascii="Cambria Math" w:hAnsi="Cambria Math"/>
                </w:rPr>
                <m:t>- 0.0</m:t>
              </m:r>
              <m:func>
                <m:funcPr>
                  <m:ctrlPr>
                    <w:rPr>
                      <w:rFonts w:ascii="Cambria Math" w:hAnsi="Cambria Math"/>
                      <w:i/>
                    </w:rPr>
                  </m:ctrlPr>
                </m:funcPr>
                <m:fName>
                  <m:r>
                    <m:rPr>
                      <m:sty m:val="p"/>
                    </m:rPr>
                    <w:rPr>
                      <w:rFonts w:ascii="Cambria Math" w:hAnsi="Cambria Math"/>
                    </w:rPr>
                    <m:t>sec</m:t>
                  </m:r>
                </m:fName>
                <m:e>
                  <m:r>
                    <w:rPr>
                      <w:rFonts w:ascii="Cambria Math" w:hAnsi="Cambria Math"/>
                    </w:rPr>
                    <m:t>=</m:t>
                  </m:r>
                </m:e>
              </m:func>
            </m:e>
          </m:func>
          <m:r>
            <w:rPr>
              <w:rFonts w:ascii="Cambria Math" w:hAnsi="Cambria Math"/>
            </w:rPr>
            <m:t>5.8 sec</m:t>
          </m:r>
        </m:oMath>
      </m:oMathPara>
    </w:p>
    <w:p w14:paraId="31CB965F" w14:textId="15A76B59" w:rsidR="00355B22" w:rsidRDefault="002D72BB" w:rsidP="002D72BB">
      <w:pPr>
        <w:rPr>
          <w:rFonts w:eastAsiaTheme="minorEastAsia"/>
        </w:rPr>
      </w:pPr>
      <w:r>
        <w:rPr>
          <w:rFonts w:eastAsiaTheme="minorEastAsia"/>
        </w:rPr>
        <w:tab/>
      </w:r>
      <w:r w:rsidR="00355B22">
        <w:rPr>
          <w:rFonts w:eastAsiaTheme="minorEastAsia"/>
        </w:rPr>
        <w:t>In summary, this model for determining the capacity of one approach of an AWSC intersection is based on the following concepts:</w:t>
      </w:r>
    </w:p>
    <w:p w14:paraId="6A548750" w14:textId="77777777" w:rsidR="00355B22" w:rsidRDefault="00355B22" w:rsidP="00355B22">
      <w:pPr>
        <w:pStyle w:val="ListBullet"/>
      </w:pPr>
      <w:r>
        <w:t>One approach, called the subject approach, is analyzed at a time.</w:t>
      </w:r>
    </w:p>
    <w:p w14:paraId="47D7E8DF" w14:textId="77777777" w:rsidR="00355B22" w:rsidRDefault="00355B22" w:rsidP="00355B22">
      <w:pPr>
        <w:pStyle w:val="ListBullet"/>
      </w:pPr>
      <w:r>
        <w:t>The headway between consecutive departing vehicles on the subject approach is called the departure headway; during periods of continuous queuing, the headway is called the saturation headway.</w:t>
      </w:r>
    </w:p>
    <w:p w14:paraId="410D8090" w14:textId="77777777" w:rsidR="00355B22" w:rsidRDefault="00355B22" w:rsidP="00355B22">
      <w:pPr>
        <w:pStyle w:val="ListBullet"/>
      </w:pPr>
      <w:r>
        <w:t>The saturation headway depends on the degree of conflict experienced by drivers on the subject approach.</w:t>
      </w:r>
    </w:p>
    <w:p w14:paraId="3E09EE14" w14:textId="77777777" w:rsidR="00355B22" w:rsidRDefault="00355B22" w:rsidP="00355B22"/>
    <w:p w14:paraId="1DFF3FF9" w14:textId="52CDE9B5" w:rsidR="00355B22" w:rsidRDefault="002D72BB" w:rsidP="002D72BB">
      <w:r>
        <w:tab/>
      </w:r>
      <w:r w:rsidR="00355B22">
        <w:t>In the next section we’ll develop a scenario that implements this model formulation for the intersection of two one-way streets.</w:t>
      </w:r>
    </w:p>
    <w:p w14:paraId="6445EA9A" w14:textId="77777777" w:rsidR="00355B22" w:rsidRDefault="00355B22" w:rsidP="00355B22"/>
    <w:p w14:paraId="02A91161" w14:textId="77777777" w:rsidR="00355B22" w:rsidRDefault="00355B22" w:rsidP="00E77097"/>
    <w:p w14:paraId="7CEBD986" w14:textId="40E1ECB5" w:rsidR="0046132A" w:rsidRDefault="005433A2" w:rsidP="0046132A">
      <w:pPr>
        <w:keepNext/>
      </w:pPr>
      <w:r w:rsidRPr="005433A2">
        <w:rPr>
          <w:noProof/>
        </w:rPr>
        <w:lastRenderedPageBreak/>
        <w:drawing>
          <wp:inline distT="0" distB="0" distL="0" distR="0" wp14:anchorId="44AC55CD" wp14:editId="560D536B">
            <wp:extent cx="5715000" cy="30294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029471"/>
                    </a:xfrm>
                    <a:prstGeom prst="rect">
                      <a:avLst/>
                    </a:prstGeom>
                    <a:noFill/>
                    <a:ln>
                      <a:noFill/>
                    </a:ln>
                  </pic:spPr>
                </pic:pic>
              </a:graphicData>
            </a:graphic>
          </wp:inline>
        </w:drawing>
      </w:r>
    </w:p>
    <w:p w14:paraId="7F04DFFD" w14:textId="77777777" w:rsidR="0046132A" w:rsidRPr="00485F99" w:rsidRDefault="0046132A" w:rsidP="0046132A">
      <w:pPr>
        <w:pStyle w:val="Caption"/>
        <w:jc w:val="left"/>
      </w:pPr>
      <w:bookmarkStart w:id="5" w:name="_Ref419011886"/>
      <w:r>
        <w:t xml:space="preserve">Figure </w:t>
      </w:r>
      <w:fldSimple w:instr=" SEQ Figure \* ARABIC ">
        <w:r w:rsidR="001F6FF2">
          <w:rPr>
            <w:noProof/>
          </w:rPr>
          <w:t>2</w:t>
        </w:r>
      </w:fldSimple>
      <w:bookmarkEnd w:id="5"/>
      <w:r>
        <w:rPr>
          <w:noProof/>
        </w:rPr>
        <w:t>. Sequence of events for vehicles entering an AWSC intersection</w:t>
      </w:r>
    </w:p>
    <w:p w14:paraId="0ED8509A" w14:textId="77777777" w:rsidR="005506F7" w:rsidRDefault="005506F7" w:rsidP="005506F7"/>
    <w:p w14:paraId="0ED8509C" w14:textId="6DBC1B63" w:rsidR="00094381" w:rsidRDefault="00485F99" w:rsidP="00094381">
      <w:pPr>
        <w:pStyle w:val="Heading2"/>
      </w:pPr>
      <w:bookmarkStart w:id="6" w:name="_Toc419018904"/>
      <w:r>
        <w:t>4</w:t>
      </w:r>
      <w:r w:rsidR="00094381">
        <w:t xml:space="preserve">. </w:t>
      </w:r>
      <w:r w:rsidR="00E77097">
        <w:t xml:space="preserve">Scenario </w:t>
      </w:r>
      <w:r w:rsidR="00E228D9">
        <w:t>1</w:t>
      </w:r>
      <w:r w:rsidR="006257D1">
        <w:t>: Intersection of Two One-Way Streets</w:t>
      </w:r>
      <w:bookmarkEnd w:id="6"/>
    </w:p>
    <w:p w14:paraId="7D13A630" w14:textId="75DB7359" w:rsidR="00642853" w:rsidRPr="00642853" w:rsidRDefault="00642853" w:rsidP="00642853">
      <w:r>
        <w:rPr>
          <w:noProof/>
        </w:rPr>
        <mc:AlternateContent>
          <mc:Choice Requires="wps">
            <w:drawing>
              <wp:anchor distT="0" distB="0" distL="114300" distR="114300" simplePos="0" relativeHeight="251685888" behindDoc="0" locked="0" layoutInCell="1" allowOverlap="1" wp14:anchorId="7EE51D88" wp14:editId="36AAE284">
                <wp:simplePos x="0" y="0"/>
                <wp:positionH relativeFrom="column">
                  <wp:posOffset>0</wp:posOffset>
                </wp:positionH>
                <wp:positionV relativeFrom="paragraph">
                  <wp:posOffset>-635</wp:posOffset>
                </wp:positionV>
                <wp:extent cx="57150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1550EDBD" id="Straight Connector 2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" strokecolor="gray [1629]" strokeweight="1.75pt"/>
            </w:pict>
          </mc:Fallback>
        </mc:AlternateContent>
      </w:r>
    </w:p>
    <w:p w14:paraId="0ED8509D" w14:textId="1FC76F0B" w:rsidR="002563B2" w:rsidRDefault="006175C2" w:rsidP="00DD4A0D">
      <w:r>
        <w:t>Let’s consider an intersection of two one-lane, one-way streets, with through movements o</w:t>
      </w:r>
      <w:r w:rsidR="00E77097">
        <w:t xml:space="preserve">nly.  We’ll call this </w:t>
      </w:r>
      <w:r w:rsidR="009865AA">
        <w:t>S</w:t>
      </w:r>
      <w:r w:rsidR="00E77097">
        <w:t xml:space="preserve">cenario </w:t>
      </w:r>
      <w:r>
        <w:t xml:space="preserve">1.  </w:t>
      </w:r>
      <w:r w:rsidR="00D07104">
        <w:t>In this section, w</w:t>
      </w:r>
      <w:r>
        <w:t>e’ll study the conditions on both approaches to the intersection and develop a model to predict the capacity of each approach.</w:t>
      </w:r>
      <w:r w:rsidR="00AB29FF">
        <w:t xml:space="preserve">  This capacity depends heavily on the volume of traffic on </w:t>
      </w:r>
      <w:r w:rsidR="00E322C0">
        <w:t>both</w:t>
      </w:r>
      <w:r w:rsidR="00AB29FF">
        <w:t xml:space="preserve"> approach</w:t>
      </w:r>
      <w:r w:rsidR="00E322C0">
        <w:t>es</w:t>
      </w:r>
      <w:r w:rsidR="00AB29FF">
        <w:t>.</w:t>
      </w:r>
    </w:p>
    <w:p w14:paraId="2B9D3794" w14:textId="408B9D52" w:rsidR="00B22426" w:rsidRDefault="002D72BB" w:rsidP="002D72BB">
      <w:r>
        <w:tab/>
      </w:r>
      <w:r w:rsidR="00B22426">
        <w:t>In this scenario, drivers on each approach face one of two cases.  In the first case there are no vehicles on the conflicting approach and in the other case there is one or more vehicles on the conflicting approach.  Research has shown that for the first case, the saturation headway between vehicles departing on the subject approach is 3.9 sec, if there is a continuous queue on this approach.  For the other case, since the degree of conflict is higher, the saturation headway is also higher: 5.8 sec between departing vehicles.  For reasons that we will discuss i</w:t>
      </w:r>
      <w:r w:rsidR="000225F1">
        <w:t>n section 5, we will call this C</w:t>
      </w:r>
      <w:r w:rsidR="00B22426">
        <w:t>ase 3.</w:t>
      </w:r>
    </w:p>
    <w:p w14:paraId="0ED8509E" w14:textId="77777777" w:rsidR="00D07104" w:rsidRDefault="00D07104" w:rsidP="00DD4A0D"/>
    <w:p w14:paraId="0ED8509F" w14:textId="2413F607" w:rsidR="001E1ECA" w:rsidRDefault="009D1570" w:rsidP="00EF776F">
      <w:pPr>
        <w:keepNext/>
        <w:jc w:val="center"/>
      </w:pPr>
      <w:r w:rsidRPr="009D1570">
        <w:rPr>
          <w:noProof/>
        </w:rPr>
        <w:drawing>
          <wp:inline distT="0" distB="0" distL="0" distR="0" wp14:anchorId="034A7554" wp14:editId="3F51115D">
            <wp:extent cx="2962910" cy="167513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1675130"/>
                    </a:xfrm>
                    <a:prstGeom prst="rect">
                      <a:avLst/>
                    </a:prstGeom>
                    <a:noFill/>
                    <a:ln>
                      <a:noFill/>
                    </a:ln>
                  </pic:spPr>
                </pic:pic>
              </a:graphicData>
            </a:graphic>
          </wp:inline>
        </w:drawing>
      </w:r>
    </w:p>
    <w:p w14:paraId="0ED850A0" w14:textId="207E42BF" w:rsidR="00AB29FF" w:rsidRPr="00872F90" w:rsidRDefault="001E1ECA" w:rsidP="00872F90">
      <w:pPr>
        <w:pStyle w:val="Caption"/>
      </w:pPr>
      <w:r w:rsidRPr="00872F90">
        <w:t xml:space="preserve">Figure </w:t>
      </w:r>
      <w:fldSimple w:instr=" SEQ Figure \* ARABIC ">
        <w:r w:rsidR="001F6FF2">
          <w:rPr>
            <w:noProof/>
          </w:rPr>
          <w:t>3</w:t>
        </w:r>
      </w:fldSimple>
      <w:r w:rsidR="009865AA">
        <w:t xml:space="preserve">. Scenario </w:t>
      </w:r>
      <w:r w:rsidR="00B22426" w:rsidRPr="00872F90">
        <w:t>1: Two intersecting one-way streets</w:t>
      </w:r>
    </w:p>
    <w:p w14:paraId="0ED850A1" w14:textId="77777777" w:rsidR="001E1ECA" w:rsidRPr="001E1ECA" w:rsidRDefault="001E1ECA" w:rsidP="001E1ECA"/>
    <w:p w14:paraId="258B5DA0" w14:textId="1239C045" w:rsidR="007652CF" w:rsidRDefault="002D72BB" w:rsidP="002D72BB">
      <w:r>
        <w:tab/>
      </w:r>
      <w:r w:rsidR="00AB29FF">
        <w:t xml:space="preserve">The mean departure headway </w:t>
      </w:r>
      <w:r w:rsidR="009D1570">
        <w:t>between</w:t>
      </w:r>
      <w:r w:rsidR="00AB29FF">
        <w:t xml:space="preserve"> vehicles on the subject approach is thus a function of the saturation headway for</w:t>
      </w:r>
      <w:r w:rsidR="00D07104">
        <w:t xml:space="preserve"> each of</w:t>
      </w:r>
      <w:r w:rsidR="00AB29FF">
        <w:t xml:space="preserve"> the two cases, and the probabilit</w:t>
      </w:r>
      <w:r w:rsidR="00D07104">
        <w:t>y</w:t>
      </w:r>
      <w:r w:rsidR="00AB29FF">
        <w:t xml:space="preserve"> </w:t>
      </w:r>
      <w:r w:rsidR="009C2B2C">
        <w:t xml:space="preserve">that each case will occur.  </w:t>
      </w:r>
      <w:r w:rsidR="007652CF">
        <w:t>From queuing theory, the probability or likelihood of not observing a vehicle on the conflicting approach is equal to one minus the degree of utilization (1-</w:t>
      </w:r>
      <w:r w:rsidR="007652CF">
        <w:rPr>
          <w:rFonts w:cs="Times New Roman"/>
        </w:rPr>
        <w:t>ρ</w:t>
      </w:r>
      <w:r w:rsidR="007652CF">
        <w:t xml:space="preserve">) on that approach.  For our analysis of AWSC </w:t>
      </w:r>
      <w:r w:rsidR="007652CF">
        <w:lastRenderedPageBreak/>
        <w:t xml:space="preserve">intersections, the degree of utilization on the conflicting approach is the likelihood that there is a vehicle on </w:t>
      </w:r>
      <w:r w:rsidR="009D3A2C">
        <w:t>that</w:t>
      </w:r>
      <w:r w:rsidR="007652CF">
        <w:t xml:space="preserve"> approach and is equal to the arrival flow rate divided by the maximum service rate, or</w:t>
      </w:r>
      <w:r w:rsidR="009D3A2C">
        <w:t>,</w:t>
      </w:r>
      <w:r w:rsidR="007652CF">
        <w:t xml:space="preserve"> </w:t>
      </w:r>
      <w:r w:rsidR="009D3A2C">
        <w:t xml:space="preserve">as more commonly used in traffic engineering, </w:t>
      </w:r>
      <w:r w:rsidR="007652CF">
        <w:t>the volume-to-capacity ratio.</w:t>
      </w:r>
    </w:p>
    <w:p w14:paraId="0ED850A6" w14:textId="10454214" w:rsidR="002563B2" w:rsidRDefault="002D72BB" w:rsidP="002D72BB">
      <w:r>
        <w:tab/>
      </w:r>
      <w:r w:rsidR="009C2B2C">
        <w:t>Mathematically, we can write the departure headway</w:t>
      </w:r>
      <w:r w:rsidR="009D1570">
        <w:t xml:space="preserve"> for vehicles on the subject approach</w:t>
      </w:r>
      <w:r w:rsidR="00E1563E">
        <w:t xml:space="preserve"> (h</w:t>
      </w:r>
      <w:r w:rsidR="00E1563E" w:rsidRPr="00E1563E">
        <w:rPr>
          <w:vertAlign w:val="subscript"/>
        </w:rPr>
        <w:t>d,sub</w:t>
      </w:r>
      <w:r w:rsidR="00E1563E">
        <w:t>)</w:t>
      </w:r>
      <w:r w:rsidR="009C2B2C">
        <w:t xml:space="preserve"> as the expected value of a bimodal distribution, with</w:t>
      </w:r>
      <w:r w:rsidR="002563B2">
        <w:t xml:space="preserve"> h</w:t>
      </w:r>
      <w:r w:rsidR="002563B2" w:rsidRPr="002563B2">
        <w:rPr>
          <w:vertAlign w:val="subscript"/>
        </w:rPr>
        <w:t>s1</w:t>
      </w:r>
      <w:r w:rsidR="002563B2">
        <w:t xml:space="preserve"> and h</w:t>
      </w:r>
      <w:r w:rsidR="002563B2" w:rsidRPr="002563B2">
        <w:rPr>
          <w:vertAlign w:val="subscript"/>
        </w:rPr>
        <w:t>s3</w:t>
      </w:r>
      <w:r w:rsidR="002563B2">
        <w:t xml:space="preserve"> as the </w:t>
      </w:r>
      <w:r w:rsidR="009C2B2C">
        <w:t>saturation headways for each</w:t>
      </w:r>
      <w:r w:rsidR="002563B2">
        <w:t xml:space="preserve"> </w:t>
      </w:r>
      <w:r w:rsidR="009D1570">
        <w:t xml:space="preserve">of the two </w:t>
      </w:r>
      <w:r w:rsidR="002563B2">
        <w:t>mode</w:t>
      </w:r>
      <w:r w:rsidR="009D1570">
        <w:t>s</w:t>
      </w:r>
      <w:r w:rsidR="002563B2">
        <w:t>.</w:t>
      </w:r>
    </w:p>
    <w:p w14:paraId="0ED850A7" w14:textId="77777777" w:rsidR="007F305E" w:rsidRDefault="007F305E" w:rsidP="007F305E"/>
    <w:p w14:paraId="0ED850A8" w14:textId="77777777" w:rsidR="00277A16" w:rsidRDefault="00277A16" w:rsidP="00277A16">
      <w:pPr>
        <w:pStyle w:val="Caption"/>
        <w:keepNext/>
        <w:jc w:val="left"/>
      </w:pPr>
      <w:r>
        <w:t xml:space="preserve">Equation </w:t>
      </w:r>
      <w:fldSimple w:instr=" SEQ Equation \* ARABIC ">
        <w:r w:rsidR="001F6FF2">
          <w:rPr>
            <w:noProof/>
          </w:rPr>
          <w:t>1</w:t>
        </w:r>
      </w:fldSimple>
    </w:p>
    <w:p w14:paraId="0ED850A9" w14:textId="23F11941" w:rsidR="007F305E" w:rsidRPr="007F305E" w:rsidRDefault="00000975" w:rsidP="007F305E">
      <w:pP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d,sub</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s1</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con</m:t>
                  </m:r>
                </m:sub>
              </m:sSub>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con</m:t>
              </m:r>
            </m:sub>
          </m:sSub>
          <m:r>
            <w:rPr>
              <w:rFonts w:ascii="Cambria Math" w:hAnsi="Cambria Math"/>
            </w:rPr>
            <m:t>)</m:t>
          </m:r>
        </m:oMath>
      </m:oMathPara>
    </w:p>
    <w:p w14:paraId="0ED850AA" w14:textId="77777777" w:rsidR="007F305E" w:rsidRDefault="007F305E" w:rsidP="007F305E">
      <w:pPr>
        <w:rPr>
          <w:rFonts w:eastAsiaTheme="minorEastAsia"/>
        </w:rPr>
      </w:pPr>
    </w:p>
    <w:p w14:paraId="0ED850AB" w14:textId="0098514A" w:rsidR="007F305E" w:rsidRDefault="009C2B2C" w:rsidP="007F305E">
      <w:pPr>
        <w:rPr>
          <w:rFonts w:eastAsiaTheme="minorEastAsia"/>
        </w:rPr>
      </w:pPr>
      <w:r>
        <w:rPr>
          <w:rFonts w:eastAsiaTheme="minorEastAsia"/>
        </w:rPr>
        <w:t xml:space="preserve">where </w:t>
      </w:r>
      <w:r w:rsidR="007F305E">
        <w:rPr>
          <w:rFonts w:eastAsiaTheme="minorEastAsia"/>
        </w:rPr>
        <w:t>X</w:t>
      </w:r>
      <w:r w:rsidR="007F305E" w:rsidRPr="007F305E">
        <w:rPr>
          <w:rFonts w:eastAsiaTheme="minorEastAsia"/>
          <w:vertAlign w:val="subscript"/>
        </w:rPr>
        <w:t>c</w:t>
      </w:r>
      <w:r w:rsidR="00E77097">
        <w:rPr>
          <w:rFonts w:eastAsiaTheme="minorEastAsia"/>
          <w:vertAlign w:val="subscript"/>
        </w:rPr>
        <w:t>on</w:t>
      </w:r>
      <w:r w:rsidR="007F305E">
        <w:rPr>
          <w:rFonts w:eastAsiaTheme="minorEastAsia"/>
        </w:rPr>
        <w:t xml:space="preserve"> </w:t>
      </w:r>
      <w:r w:rsidR="002563B2">
        <w:rPr>
          <w:rFonts w:eastAsiaTheme="minorEastAsia"/>
        </w:rPr>
        <w:t>is the</w:t>
      </w:r>
      <w:r w:rsidR="007F305E">
        <w:rPr>
          <w:rFonts w:eastAsiaTheme="minorEastAsia"/>
        </w:rPr>
        <w:t xml:space="preserve"> degree of </w:t>
      </w:r>
      <w:r w:rsidR="00D07104">
        <w:rPr>
          <w:rFonts w:eastAsiaTheme="minorEastAsia"/>
        </w:rPr>
        <w:t>utilization</w:t>
      </w:r>
      <w:r w:rsidR="002563B2">
        <w:rPr>
          <w:rFonts w:eastAsiaTheme="minorEastAsia"/>
        </w:rPr>
        <w:t xml:space="preserve"> on the conflicting approach.  </w:t>
      </w:r>
      <w:r>
        <w:rPr>
          <w:rFonts w:eastAsiaTheme="minorEastAsia"/>
        </w:rPr>
        <w:t>As stated above, w</w:t>
      </w:r>
      <w:r w:rsidR="002563B2">
        <w:rPr>
          <w:rFonts w:eastAsiaTheme="minorEastAsia"/>
        </w:rPr>
        <w:t xml:space="preserve">e can also think of the degree of </w:t>
      </w:r>
      <w:r w:rsidR="00D07104">
        <w:rPr>
          <w:rFonts w:eastAsiaTheme="minorEastAsia"/>
        </w:rPr>
        <w:t>utilization</w:t>
      </w:r>
      <w:r w:rsidR="002563B2">
        <w:rPr>
          <w:rFonts w:eastAsiaTheme="minorEastAsia"/>
        </w:rPr>
        <w:t xml:space="preserve"> as the probability that a vehicle is present on that approach at any given time.</w:t>
      </w:r>
    </w:p>
    <w:p w14:paraId="0ED850AD" w14:textId="4C04C11F" w:rsidR="007F305E" w:rsidRDefault="002D72BB" w:rsidP="002D72BB">
      <w:pPr>
        <w:rPr>
          <w:rFonts w:eastAsiaTheme="minorEastAsia"/>
        </w:rPr>
      </w:pPr>
      <w:r>
        <w:rPr>
          <w:rFonts w:eastAsiaTheme="minorEastAsia"/>
        </w:rPr>
        <w:tab/>
      </w:r>
      <w:r w:rsidR="002563B2">
        <w:rPr>
          <w:rFonts w:eastAsiaTheme="minorEastAsia"/>
        </w:rPr>
        <w:t xml:space="preserve">Let’s now consider our simplified scenario.  </w:t>
      </w:r>
      <w:r w:rsidR="007F305E">
        <w:rPr>
          <w:rFonts w:eastAsiaTheme="minorEastAsia"/>
        </w:rPr>
        <w:t xml:space="preserve">For </w:t>
      </w:r>
      <w:r w:rsidR="00B3012C">
        <w:rPr>
          <w:rFonts w:eastAsiaTheme="minorEastAsia"/>
        </w:rPr>
        <w:t xml:space="preserve">the </w:t>
      </w:r>
      <w:r w:rsidR="007F305E">
        <w:rPr>
          <w:rFonts w:eastAsiaTheme="minorEastAsia"/>
        </w:rPr>
        <w:t>two intersectin</w:t>
      </w:r>
      <w:r w:rsidR="00B3012C">
        <w:rPr>
          <w:rFonts w:eastAsiaTheme="minorEastAsia"/>
        </w:rPr>
        <w:t>g</w:t>
      </w:r>
      <w:r w:rsidR="007F305E">
        <w:rPr>
          <w:rFonts w:eastAsiaTheme="minorEastAsia"/>
        </w:rPr>
        <w:t xml:space="preserve"> one-way streets (with NB and WB traffic</w:t>
      </w:r>
      <w:r w:rsidR="00D07104">
        <w:rPr>
          <w:rFonts w:eastAsiaTheme="minorEastAsia"/>
        </w:rPr>
        <w:t xml:space="preserve"> only</w:t>
      </w:r>
      <w:r w:rsidR="007F305E">
        <w:rPr>
          <w:rFonts w:eastAsiaTheme="minorEastAsia"/>
        </w:rPr>
        <w:t xml:space="preserve">), the </w:t>
      </w:r>
      <w:r w:rsidR="002563B2">
        <w:rPr>
          <w:rFonts w:eastAsiaTheme="minorEastAsia"/>
        </w:rPr>
        <w:t xml:space="preserve">mean </w:t>
      </w:r>
      <w:r w:rsidR="007F305E">
        <w:rPr>
          <w:rFonts w:eastAsiaTheme="minorEastAsia"/>
        </w:rPr>
        <w:t>departure headway for each approach can be written as follows:</w:t>
      </w:r>
    </w:p>
    <w:p w14:paraId="0ED850AE" w14:textId="77777777" w:rsidR="007F305E" w:rsidRDefault="007F305E" w:rsidP="007F305E">
      <w:pPr>
        <w:rPr>
          <w:rFonts w:eastAsiaTheme="minorEastAsia"/>
        </w:rPr>
      </w:pPr>
    </w:p>
    <w:p w14:paraId="0ED850AF" w14:textId="77777777" w:rsidR="00277A16" w:rsidRDefault="00277A16" w:rsidP="00277A16">
      <w:pPr>
        <w:pStyle w:val="Caption"/>
        <w:keepNext/>
        <w:jc w:val="left"/>
      </w:pPr>
      <w:bookmarkStart w:id="7" w:name="_Ref416874594"/>
      <w:r>
        <w:t xml:space="preserve">Equation </w:t>
      </w:r>
      <w:fldSimple w:instr=" SEQ Equation \* ARABIC ">
        <w:r w:rsidR="001F6FF2">
          <w:rPr>
            <w:noProof/>
          </w:rPr>
          <w:t>2</w:t>
        </w:r>
      </w:fldSimple>
      <w:bookmarkEnd w:id="7"/>
    </w:p>
    <w:p w14:paraId="0ED850B0" w14:textId="77777777" w:rsidR="007F305E" w:rsidRPr="007F305E" w:rsidRDefault="00000975" w:rsidP="007F305E">
      <w:pP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d,NB</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s1</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WB</m:t>
                  </m:r>
                </m:sub>
              </m:sSub>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WB</m:t>
              </m:r>
            </m:sub>
          </m:sSub>
          <m:r>
            <w:rPr>
              <w:rFonts w:ascii="Cambria Math" w:hAnsi="Cambria Math"/>
            </w:rPr>
            <m:t>)</m:t>
          </m:r>
        </m:oMath>
      </m:oMathPara>
    </w:p>
    <w:p w14:paraId="0ED850B1" w14:textId="77777777" w:rsidR="007F305E" w:rsidRDefault="007F305E" w:rsidP="007F305E"/>
    <w:p w14:paraId="0ED850B2" w14:textId="77777777" w:rsidR="007F305E" w:rsidRDefault="007F305E" w:rsidP="007F305E"/>
    <w:p w14:paraId="0ED850B3" w14:textId="77777777" w:rsidR="00277A16" w:rsidRDefault="00277A16" w:rsidP="00277A16">
      <w:pPr>
        <w:pStyle w:val="Caption"/>
        <w:keepNext/>
        <w:jc w:val="left"/>
      </w:pPr>
      <w:bookmarkStart w:id="8" w:name="_Ref416874595"/>
      <w:r>
        <w:t xml:space="preserve">Equation </w:t>
      </w:r>
      <w:fldSimple w:instr=" SEQ Equation \* ARABIC ">
        <w:r w:rsidR="001F6FF2">
          <w:rPr>
            <w:noProof/>
          </w:rPr>
          <w:t>3</w:t>
        </w:r>
      </w:fldSimple>
      <w:bookmarkEnd w:id="8"/>
    </w:p>
    <w:p w14:paraId="0ED850B4" w14:textId="77777777" w:rsidR="007F305E" w:rsidRPr="007F305E" w:rsidRDefault="00000975" w:rsidP="007F305E">
      <w:pP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d,WB</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s1</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NB</m:t>
                  </m:r>
                </m:sub>
              </m:sSub>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NB</m:t>
              </m:r>
            </m:sub>
          </m:sSub>
          <m:r>
            <w:rPr>
              <w:rFonts w:ascii="Cambria Math" w:hAnsi="Cambria Math"/>
            </w:rPr>
            <m:t>)</m:t>
          </m:r>
        </m:oMath>
      </m:oMathPara>
    </w:p>
    <w:p w14:paraId="66019459" w14:textId="77777777" w:rsidR="00641BD5" w:rsidRDefault="002D72BB" w:rsidP="002D72BB">
      <w:pPr>
        <w:rPr>
          <w:rFonts w:eastAsiaTheme="minorEastAsia"/>
        </w:rPr>
      </w:pPr>
      <w:r>
        <w:rPr>
          <w:rFonts w:eastAsiaTheme="minorEastAsia"/>
        </w:rPr>
        <w:tab/>
      </w:r>
      <w:r w:rsidR="002563B2">
        <w:rPr>
          <w:rFonts w:eastAsiaTheme="minorEastAsia"/>
        </w:rPr>
        <w:t xml:space="preserve">We can write </w:t>
      </w:r>
      <w:r w:rsidR="00B3012C">
        <w:rPr>
          <w:rFonts w:eastAsiaTheme="minorEastAsia"/>
        </w:rPr>
        <w:fldChar w:fldCharType="begin"/>
      </w:r>
      <w:r w:rsidR="00B3012C">
        <w:rPr>
          <w:rFonts w:eastAsiaTheme="minorEastAsia"/>
        </w:rPr>
        <w:instrText xml:space="preserve"> REF _Ref416874594 \h </w:instrText>
      </w:r>
      <w:r w:rsidR="00B3012C">
        <w:rPr>
          <w:rFonts w:eastAsiaTheme="minorEastAsia"/>
        </w:rPr>
      </w:r>
      <w:r w:rsidR="00B3012C">
        <w:rPr>
          <w:rFonts w:eastAsiaTheme="minorEastAsia"/>
        </w:rPr>
        <w:fldChar w:fldCharType="separate"/>
      </w:r>
      <w:r w:rsidR="001F6FF2">
        <w:t xml:space="preserve">Equation </w:t>
      </w:r>
      <w:r w:rsidR="001F6FF2">
        <w:rPr>
          <w:noProof/>
        </w:rPr>
        <w:t>2</w:t>
      </w:r>
      <w:r w:rsidR="00B3012C">
        <w:rPr>
          <w:rFonts w:eastAsiaTheme="minorEastAsia"/>
        </w:rPr>
        <w:fldChar w:fldCharType="end"/>
      </w:r>
      <w:r w:rsidR="008854E6">
        <w:rPr>
          <w:rFonts w:eastAsiaTheme="minorEastAsia"/>
        </w:rPr>
        <w:t xml:space="preserve"> </w:t>
      </w:r>
      <w:r w:rsidR="00B3012C">
        <w:rPr>
          <w:rFonts w:eastAsiaTheme="minorEastAsia"/>
        </w:rPr>
        <w:t xml:space="preserve">and </w:t>
      </w:r>
      <w:r w:rsidR="00B3012C">
        <w:rPr>
          <w:rFonts w:eastAsiaTheme="minorEastAsia"/>
        </w:rPr>
        <w:fldChar w:fldCharType="begin"/>
      </w:r>
      <w:r w:rsidR="00B3012C">
        <w:rPr>
          <w:rFonts w:eastAsiaTheme="minorEastAsia"/>
        </w:rPr>
        <w:instrText xml:space="preserve"> REF _Ref416874595 \h </w:instrText>
      </w:r>
      <w:r w:rsidR="00B3012C">
        <w:rPr>
          <w:rFonts w:eastAsiaTheme="minorEastAsia"/>
        </w:rPr>
      </w:r>
      <w:r w:rsidR="00B3012C">
        <w:rPr>
          <w:rFonts w:eastAsiaTheme="minorEastAsia"/>
        </w:rPr>
        <w:fldChar w:fldCharType="separate"/>
      </w:r>
      <w:r w:rsidR="001F6FF2">
        <w:t xml:space="preserve">Equation </w:t>
      </w:r>
      <w:r w:rsidR="001F6FF2">
        <w:rPr>
          <w:noProof/>
        </w:rPr>
        <w:t>3</w:t>
      </w:r>
      <w:r w:rsidR="00B3012C">
        <w:rPr>
          <w:rFonts w:eastAsiaTheme="minorEastAsia"/>
        </w:rPr>
        <w:fldChar w:fldCharType="end"/>
      </w:r>
      <w:r w:rsidR="002563B2">
        <w:rPr>
          <w:rFonts w:eastAsiaTheme="minorEastAsia"/>
        </w:rPr>
        <w:t xml:space="preserve"> in a form which </w:t>
      </w:r>
      <w:r w:rsidR="00E1563E">
        <w:rPr>
          <w:rFonts w:eastAsiaTheme="minorEastAsia"/>
        </w:rPr>
        <w:t xml:space="preserve">allows us to </w:t>
      </w:r>
      <w:r w:rsidR="002563B2">
        <w:rPr>
          <w:rFonts w:eastAsiaTheme="minorEastAsia"/>
        </w:rPr>
        <w:t xml:space="preserve">more directly calculate the departure headways on each approach.  </w:t>
      </w:r>
      <w:r w:rsidR="00E1563E">
        <w:rPr>
          <w:rFonts w:eastAsiaTheme="minorEastAsia"/>
        </w:rPr>
        <w:t>To do this, we must first n</w:t>
      </w:r>
      <w:r w:rsidR="00B3012C">
        <w:rPr>
          <w:rFonts w:eastAsiaTheme="minorEastAsia"/>
        </w:rPr>
        <w:t>ote that</w:t>
      </w:r>
      <w:r w:rsidR="002563B2">
        <w:rPr>
          <w:rFonts w:eastAsiaTheme="minorEastAsia"/>
        </w:rPr>
        <w:t xml:space="preserve"> X can be written as the product of the arrival rate </w:t>
      </w:r>
      <w:r w:rsidR="002563B2">
        <w:rPr>
          <w:rFonts w:ascii="Cambria Math" w:eastAsiaTheme="minorEastAsia" w:hAnsi="Cambria Math"/>
        </w:rPr>
        <w:t>λ</w:t>
      </w:r>
      <w:r w:rsidR="002563B2">
        <w:rPr>
          <w:rFonts w:eastAsiaTheme="minorEastAsia"/>
        </w:rPr>
        <w:t xml:space="preserve"> and the departure headway h</w:t>
      </w:r>
      <w:r w:rsidR="002563B2" w:rsidRPr="002563B2">
        <w:rPr>
          <w:rFonts w:eastAsiaTheme="minorEastAsia"/>
          <w:vertAlign w:val="subscript"/>
        </w:rPr>
        <w:t>d</w:t>
      </w:r>
      <w:r w:rsidR="00F62320">
        <w:rPr>
          <w:rFonts w:eastAsiaTheme="minorEastAsia"/>
        </w:rPr>
        <w:t xml:space="preserve">.  Another way of thinking about this </w:t>
      </w:r>
      <w:r w:rsidR="009D1570">
        <w:rPr>
          <w:rFonts w:eastAsiaTheme="minorEastAsia"/>
        </w:rPr>
        <w:t>formulation</w:t>
      </w:r>
      <w:r w:rsidR="000225F1">
        <w:rPr>
          <w:rFonts w:eastAsiaTheme="minorEastAsia"/>
        </w:rPr>
        <w:t xml:space="preserve"> of X</w:t>
      </w:r>
      <w:r w:rsidR="00F62320">
        <w:rPr>
          <w:rFonts w:eastAsiaTheme="minorEastAsia"/>
        </w:rPr>
        <w:t xml:space="preserve"> is as the product of the number of vehicles that arrive</w:t>
      </w:r>
      <w:r w:rsidR="00662004">
        <w:rPr>
          <w:rFonts w:eastAsiaTheme="minorEastAsia"/>
        </w:rPr>
        <w:t xml:space="preserve"> in the time period (and then converted to veh/sec)</w:t>
      </w:r>
    </w:p>
    <w:p w14:paraId="0ED850B6" w14:textId="7CC9D51C" w:rsidR="002563B2" w:rsidRDefault="00F62320" w:rsidP="002D72BB">
      <w:pPr>
        <w:rPr>
          <w:rFonts w:eastAsiaTheme="minorEastAsia"/>
        </w:rPr>
      </w:pPr>
      <w:r>
        <w:rPr>
          <w:rFonts w:eastAsiaTheme="minorEastAsia"/>
        </w:rPr>
        <w:t xml:space="preserve"> and the time between departing vehicles</w:t>
      </w:r>
      <w:r w:rsidR="00B3012C">
        <w:rPr>
          <w:rFonts w:eastAsiaTheme="minorEastAsia"/>
        </w:rPr>
        <w:t xml:space="preserve">, </w:t>
      </w:r>
      <w:r w:rsidR="009D1570">
        <w:rPr>
          <w:rFonts w:eastAsiaTheme="minorEastAsia"/>
        </w:rPr>
        <w:t xml:space="preserve">as shown in </w:t>
      </w:r>
      <w:r w:rsidR="009D1570">
        <w:rPr>
          <w:rFonts w:eastAsiaTheme="minorEastAsia"/>
        </w:rPr>
        <w:fldChar w:fldCharType="begin"/>
      </w:r>
      <w:r w:rsidR="009D1570">
        <w:rPr>
          <w:rFonts w:eastAsiaTheme="minorEastAsia"/>
        </w:rPr>
        <w:instrText xml:space="preserve"> REF _Ref416874737 \h </w:instrText>
      </w:r>
      <w:r w:rsidR="009D1570">
        <w:rPr>
          <w:rFonts w:eastAsiaTheme="minorEastAsia"/>
        </w:rPr>
      </w:r>
      <w:r w:rsidR="009D1570">
        <w:rPr>
          <w:rFonts w:eastAsiaTheme="minorEastAsia"/>
        </w:rPr>
        <w:fldChar w:fldCharType="separate"/>
      </w:r>
      <w:r w:rsidR="001F6FF2">
        <w:t xml:space="preserve">Equation </w:t>
      </w:r>
      <w:r w:rsidR="001F6FF2">
        <w:rPr>
          <w:noProof/>
        </w:rPr>
        <w:t>4</w:t>
      </w:r>
      <w:r w:rsidR="009D1570">
        <w:rPr>
          <w:rFonts w:eastAsiaTheme="minorEastAsia"/>
        </w:rPr>
        <w:fldChar w:fldCharType="end"/>
      </w:r>
      <w:r w:rsidR="009D1570">
        <w:rPr>
          <w:rFonts w:eastAsiaTheme="minorEastAsia"/>
        </w:rPr>
        <w:t xml:space="preserve"> and </w:t>
      </w:r>
      <w:r w:rsidR="009D1570">
        <w:rPr>
          <w:rFonts w:eastAsiaTheme="minorEastAsia"/>
        </w:rPr>
        <w:fldChar w:fldCharType="begin"/>
      </w:r>
      <w:r w:rsidR="009D1570">
        <w:rPr>
          <w:rFonts w:eastAsiaTheme="minorEastAsia"/>
        </w:rPr>
        <w:instrText xml:space="preserve"> REF _Ref416874746 \h </w:instrText>
      </w:r>
      <w:r w:rsidR="009D1570">
        <w:rPr>
          <w:rFonts w:eastAsiaTheme="minorEastAsia"/>
        </w:rPr>
      </w:r>
      <w:r w:rsidR="009D1570">
        <w:rPr>
          <w:rFonts w:eastAsiaTheme="minorEastAsia"/>
        </w:rPr>
        <w:fldChar w:fldCharType="separate"/>
      </w:r>
      <w:r w:rsidR="001F6FF2">
        <w:t xml:space="preserve">Equation </w:t>
      </w:r>
      <w:r w:rsidR="001F6FF2">
        <w:rPr>
          <w:noProof/>
        </w:rPr>
        <w:t>5</w:t>
      </w:r>
      <w:r w:rsidR="009D1570">
        <w:rPr>
          <w:rFonts w:eastAsiaTheme="minorEastAsia"/>
        </w:rPr>
        <w:fldChar w:fldCharType="end"/>
      </w:r>
      <w:r w:rsidR="00B3012C">
        <w:rPr>
          <w:rFonts w:eastAsiaTheme="minorEastAsia"/>
        </w:rPr>
        <w:t>.</w:t>
      </w:r>
    </w:p>
    <w:p w14:paraId="0ED850B7" w14:textId="77777777" w:rsidR="00F62320" w:rsidRPr="002563B2" w:rsidRDefault="00F62320" w:rsidP="007F305E">
      <w:pPr>
        <w:rPr>
          <w:rFonts w:eastAsiaTheme="minorEastAsia"/>
        </w:rPr>
      </w:pPr>
    </w:p>
    <w:p w14:paraId="0ED850B8" w14:textId="77777777" w:rsidR="00B3012C" w:rsidRDefault="00B3012C" w:rsidP="00B3012C">
      <w:pPr>
        <w:pStyle w:val="Caption"/>
        <w:keepNext/>
        <w:jc w:val="left"/>
      </w:pPr>
      <w:bookmarkStart w:id="9" w:name="_Ref416874737"/>
      <w:r>
        <w:t xml:space="preserve">Equation </w:t>
      </w:r>
      <w:fldSimple w:instr=" SEQ Equation \* ARABIC ">
        <w:r w:rsidR="001F6FF2">
          <w:rPr>
            <w:noProof/>
          </w:rPr>
          <w:t>4</w:t>
        </w:r>
      </w:fldSimple>
      <w:bookmarkEnd w:id="9"/>
    </w:p>
    <w:p w14:paraId="0ED850B9" w14:textId="77777777" w:rsidR="007F305E" w:rsidRPr="00B3012C" w:rsidRDefault="00000975" w:rsidP="007F305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NB</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NB</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d,NB</m:t>
              </m:r>
            </m:sub>
          </m:sSub>
        </m:oMath>
      </m:oMathPara>
    </w:p>
    <w:p w14:paraId="0ED850BA" w14:textId="77777777" w:rsidR="00B3012C" w:rsidRDefault="00B3012C" w:rsidP="007F305E">
      <w:pPr>
        <w:rPr>
          <w:rFonts w:eastAsiaTheme="minorEastAsia"/>
        </w:rPr>
      </w:pPr>
    </w:p>
    <w:p w14:paraId="0ED850BB" w14:textId="77777777" w:rsidR="00B3012C" w:rsidRDefault="00B3012C" w:rsidP="00B3012C">
      <w:pPr>
        <w:pStyle w:val="Caption"/>
        <w:keepNext/>
        <w:jc w:val="left"/>
      </w:pPr>
      <w:bookmarkStart w:id="10" w:name="_Ref416874746"/>
      <w:r>
        <w:t xml:space="preserve">Equation </w:t>
      </w:r>
      <w:fldSimple w:instr=" SEQ Equation \* ARABIC ">
        <w:r w:rsidR="001F6FF2">
          <w:rPr>
            <w:noProof/>
          </w:rPr>
          <w:t>5</w:t>
        </w:r>
      </w:fldSimple>
      <w:bookmarkEnd w:id="10"/>
    </w:p>
    <w:p w14:paraId="0ED850BC" w14:textId="655DCA65" w:rsidR="00B3012C" w:rsidRDefault="00000975" w:rsidP="00B3012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WB</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WB</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d,WB</m:t>
              </m:r>
            </m:sub>
          </m:sSub>
        </m:oMath>
      </m:oMathPara>
    </w:p>
    <w:p w14:paraId="0ED850BD" w14:textId="77777777" w:rsidR="00B3012C" w:rsidRDefault="00B3012C" w:rsidP="007F305E">
      <w:pPr>
        <w:rPr>
          <w:rFonts w:eastAsiaTheme="minorEastAsia"/>
        </w:rPr>
      </w:pPr>
    </w:p>
    <w:p w14:paraId="0ED850BE" w14:textId="3B9AF651" w:rsidR="00B3012C" w:rsidRDefault="002D72BB" w:rsidP="002D72BB">
      <w:pPr>
        <w:rPr>
          <w:rFonts w:eastAsiaTheme="minorEastAsia"/>
        </w:rPr>
      </w:pPr>
      <w:r>
        <w:rPr>
          <w:rFonts w:eastAsiaTheme="minorEastAsia"/>
        </w:rPr>
        <w:tab/>
      </w:r>
      <w:r w:rsidR="00B3012C">
        <w:rPr>
          <w:rFonts w:eastAsiaTheme="minorEastAsia"/>
        </w:rPr>
        <w:t xml:space="preserve">Substituting </w:t>
      </w:r>
      <w:r w:rsidR="00B3012C">
        <w:rPr>
          <w:rFonts w:eastAsiaTheme="minorEastAsia"/>
        </w:rPr>
        <w:fldChar w:fldCharType="begin"/>
      </w:r>
      <w:r w:rsidR="00B3012C">
        <w:rPr>
          <w:rFonts w:eastAsiaTheme="minorEastAsia"/>
        </w:rPr>
        <w:instrText xml:space="preserve"> REF _Ref416874737 \h </w:instrText>
      </w:r>
      <w:r w:rsidR="00B3012C">
        <w:rPr>
          <w:rFonts w:eastAsiaTheme="minorEastAsia"/>
        </w:rPr>
      </w:r>
      <w:r w:rsidR="00B3012C">
        <w:rPr>
          <w:rFonts w:eastAsiaTheme="minorEastAsia"/>
        </w:rPr>
        <w:fldChar w:fldCharType="separate"/>
      </w:r>
      <w:r w:rsidR="001F6FF2">
        <w:t xml:space="preserve">Equation </w:t>
      </w:r>
      <w:r w:rsidR="001F6FF2">
        <w:rPr>
          <w:noProof/>
        </w:rPr>
        <w:t>4</w:t>
      </w:r>
      <w:r w:rsidR="00B3012C">
        <w:rPr>
          <w:rFonts w:eastAsiaTheme="minorEastAsia"/>
        </w:rPr>
        <w:fldChar w:fldCharType="end"/>
      </w:r>
      <w:r w:rsidR="00B3012C">
        <w:rPr>
          <w:rFonts w:eastAsiaTheme="minorEastAsia"/>
        </w:rPr>
        <w:t xml:space="preserve"> into </w:t>
      </w:r>
      <w:r w:rsidR="00B3012C">
        <w:rPr>
          <w:rFonts w:eastAsiaTheme="minorEastAsia"/>
        </w:rPr>
        <w:fldChar w:fldCharType="begin"/>
      </w:r>
      <w:r w:rsidR="00B3012C">
        <w:rPr>
          <w:rFonts w:eastAsiaTheme="minorEastAsia"/>
        </w:rPr>
        <w:instrText xml:space="preserve"> REF _Ref416874594 \h </w:instrText>
      </w:r>
      <w:r w:rsidR="00B3012C">
        <w:rPr>
          <w:rFonts w:eastAsiaTheme="minorEastAsia"/>
        </w:rPr>
      </w:r>
      <w:r w:rsidR="00B3012C">
        <w:rPr>
          <w:rFonts w:eastAsiaTheme="minorEastAsia"/>
        </w:rPr>
        <w:fldChar w:fldCharType="separate"/>
      </w:r>
      <w:r w:rsidR="001F6FF2">
        <w:t xml:space="preserve">Equation </w:t>
      </w:r>
      <w:r w:rsidR="001F6FF2">
        <w:rPr>
          <w:noProof/>
        </w:rPr>
        <w:t>2</w:t>
      </w:r>
      <w:r w:rsidR="00B3012C">
        <w:rPr>
          <w:rFonts w:eastAsiaTheme="minorEastAsia"/>
        </w:rPr>
        <w:fldChar w:fldCharType="end"/>
      </w:r>
      <w:r w:rsidR="00B3012C">
        <w:rPr>
          <w:rFonts w:eastAsiaTheme="minorEastAsia"/>
        </w:rPr>
        <w:t xml:space="preserve"> and </w:t>
      </w:r>
      <w:r w:rsidR="00B3012C">
        <w:rPr>
          <w:rFonts w:eastAsiaTheme="minorEastAsia"/>
        </w:rPr>
        <w:fldChar w:fldCharType="begin"/>
      </w:r>
      <w:r w:rsidR="00B3012C">
        <w:rPr>
          <w:rFonts w:eastAsiaTheme="minorEastAsia"/>
        </w:rPr>
        <w:instrText xml:space="preserve"> REF _Ref416874746 \h </w:instrText>
      </w:r>
      <w:r w:rsidR="00B3012C">
        <w:rPr>
          <w:rFonts w:eastAsiaTheme="minorEastAsia"/>
        </w:rPr>
      </w:r>
      <w:r w:rsidR="00B3012C">
        <w:rPr>
          <w:rFonts w:eastAsiaTheme="minorEastAsia"/>
        </w:rPr>
        <w:fldChar w:fldCharType="separate"/>
      </w:r>
      <w:r w:rsidR="001F6FF2">
        <w:t xml:space="preserve">Equation </w:t>
      </w:r>
      <w:r w:rsidR="001F6FF2">
        <w:rPr>
          <w:noProof/>
        </w:rPr>
        <w:t>5</w:t>
      </w:r>
      <w:r w:rsidR="00B3012C">
        <w:rPr>
          <w:rFonts w:eastAsiaTheme="minorEastAsia"/>
        </w:rPr>
        <w:fldChar w:fldCharType="end"/>
      </w:r>
      <w:r w:rsidR="00B3012C">
        <w:rPr>
          <w:rFonts w:eastAsiaTheme="minorEastAsia"/>
        </w:rPr>
        <w:t xml:space="preserve"> into </w:t>
      </w:r>
      <w:r w:rsidR="00B3012C">
        <w:rPr>
          <w:rFonts w:eastAsiaTheme="minorEastAsia"/>
        </w:rPr>
        <w:fldChar w:fldCharType="begin"/>
      </w:r>
      <w:r w:rsidR="00B3012C">
        <w:rPr>
          <w:rFonts w:eastAsiaTheme="minorEastAsia"/>
        </w:rPr>
        <w:instrText xml:space="preserve"> REF _Ref416874595 \h </w:instrText>
      </w:r>
      <w:r w:rsidR="00B3012C">
        <w:rPr>
          <w:rFonts w:eastAsiaTheme="minorEastAsia"/>
        </w:rPr>
      </w:r>
      <w:r w:rsidR="00B3012C">
        <w:rPr>
          <w:rFonts w:eastAsiaTheme="minorEastAsia"/>
        </w:rPr>
        <w:fldChar w:fldCharType="separate"/>
      </w:r>
      <w:r w:rsidR="001F6FF2">
        <w:t xml:space="preserve">Equation </w:t>
      </w:r>
      <w:r w:rsidR="001F6FF2">
        <w:rPr>
          <w:noProof/>
        </w:rPr>
        <w:t>3</w:t>
      </w:r>
      <w:r w:rsidR="00B3012C">
        <w:rPr>
          <w:rFonts w:eastAsiaTheme="minorEastAsia"/>
        </w:rPr>
        <w:fldChar w:fldCharType="end"/>
      </w:r>
      <w:r w:rsidR="00B3012C">
        <w:rPr>
          <w:rFonts w:eastAsiaTheme="minorEastAsia"/>
        </w:rPr>
        <w:t xml:space="preserve"> we get expressions from which we can directly compute the departure headways for the </w:t>
      </w:r>
      <w:r w:rsidR="009D1570">
        <w:rPr>
          <w:rFonts w:eastAsiaTheme="minorEastAsia"/>
        </w:rPr>
        <w:t>NB</w:t>
      </w:r>
      <w:r w:rsidR="00B3012C">
        <w:rPr>
          <w:rFonts w:eastAsiaTheme="minorEastAsia"/>
        </w:rPr>
        <w:t xml:space="preserve"> and </w:t>
      </w:r>
      <w:r w:rsidR="009D1570">
        <w:rPr>
          <w:rFonts w:eastAsiaTheme="minorEastAsia"/>
        </w:rPr>
        <w:t>WB</w:t>
      </w:r>
      <w:r w:rsidR="00B3012C">
        <w:rPr>
          <w:rFonts w:eastAsiaTheme="minorEastAsia"/>
        </w:rPr>
        <w:t xml:space="preserve"> approaches.</w:t>
      </w:r>
    </w:p>
    <w:p w14:paraId="0ED850BF" w14:textId="77777777" w:rsidR="00B3012C" w:rsidRDefault="00B3012C" w:rsidP="007F305E">
      <w:pPr>
        <w:rPr>
          <w:rFonts w:eastAsiaTheme="minorEastAsia"/>
        </w:rPr>
      </w:pPr>
    </w:p>
    <w:p w14:paraId="0ED850C0" w14:textId="77777777" w:rsidR="00277A16" w:rsidRDefault="00277A16" w:rsidP="00277A16">
      <w:pPr>
        <w:pStyle w:val="Caption"/>
        <w:keepNext/>
        <w:jc w:val="left"/>
      </w:pPr>
      <w:r>
        <w:t xml:space="preserve">Equation </w:t>
      </w:r>
      <w:fldSimple w:instr=" SEQ Equation \* ARABIC ">
        <w:r w:rsidR="001F6FF2">
          <w:rPr>
            <w:noProof/>
          </w:rPr>
          <w:t>6</w:t>
        </w:r>
      </w:fldSimple>
    </w:p>
    <w:p w14:paraId="0ED850C1" w14:textId="77777777" w:rsidR="007F305E" w:rsidRPr="002563B2" w:rsidRDefault="00000975" w:rsidP="007F305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d,NB</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s1</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WB</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s1</m:t>
                      </m:r>
                    </m:sub>
                  </m:sSub>
                </m:e>
              </m:d>
              <m:r>
                <w:rPr>
                  <w:rFonts w:ascii="Cambria Math" w:eastAsiaTheme="minorEastAsia" w:hAnsi="Cambria Math"/>
                </w:rPr>
                <m:t>]</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NB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WB</m:t>
                  </m:r>
                </m:sub>
              </m:sSub>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s1</m:t>
                          </m:r>
                        </m:sub>
                      </m:sSub>
                    </m:e>
                  </m:d>
                </m:e>
                <m:sup>
                  <m:r>
                    <w:rPr>
                      <w:rFonts w:ascii="Cambria Math" w:eastAsiaTheme="minorEastAsia" w:hAnsi="Cambria Math"/>
                    </w:rPr>
                    <m:t>2</m:t>
                  </m:r>
                </m:sup>
              </m:sSup>
            </m:den>
          </m:f>
        </m:oMath>
      </m:oMathPara>
    </w:p>
    <w:p w14:paraId="0ED850C2" w14:textId="77777777" w:rsidR="002563B2" w:rsidRDefault="002563B2" w:rsidP="007F305E">
      <w:pPr>
        <w:rPr>
          <w:rFonts w:eastAsiaTheme="minorEastAsia"/>
        </w:rPr>
      </w:pPr>
    </w:p>
    <w:p w14:paraId="0ED850C3" w14:textId="77777777" w:rsidR="00277A16" w:rsidRDefault="00277A16" w:rsidP="00277A16">
      <w:pPr>
        <w:pStyle w:val="Caption"/>
        <w:keepNext/>
        <w:jc w:val="left"/>
      </w:pPr>
      <w:r>
        <w:t xml:space="preserve">Equation </w:t>
      </w:r>
      <w:fldSimple w:instr=" SEQ Equation \* ARABIC ">
        <w:r w:rsidR="001F6FF2">
          <w:rPr>
            <w:noProof/>
          </w:rPr>
          <w:t>7</w:t>
        </w:r>
      </w:fldSimple>
    </w:p>
    <w:p w14:paraId="0ED850C4" w14:textId="77777777" w:rsidR="002563B2" w:rsidRPr="007F305E" w:rsidRDefault="00000975" w:rsidP="002563B2">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d,WB</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s1</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NB</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s1</m:t>
                      </m:r>
                    </m:sub>
                  </m:sSub>
                </m:e>
              </m:d>
              <m:r>
                <w:rPr>
                  <w:rFonts w:ascii="Cambria Math" w:eastAsiaTheme="minorEastAsia" w:hAnsi="Cambria Math"/>
                </w:rPr>
                <m:t>]</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NB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WB</m:t>
                  </m:r>
                </m:sub>
              </m:sSub>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s1</m:t>
                          </m:r>
                        </m:sub>
                      </m:sSub>
                    </m:e>
                  </m:d>
                </m:e>
                <m:sup>
                  <m:r>
                    <w:rPr>
                      <w:rFonts w:ascii="Cambria Math" w:eastAsiaTheme="minorEastAsia" w:hAnsi="Cambria Math"/>
                    </w:rPr>
                    <m:t>2</m:t>
                  </m:r>
                </m:sup>
              </m:sSup>
            </m:den>
          </m:f>
        </m:oMath>
      </m:oMathPara>
    </w:p>
    <w:p w14:paraId="0ED850C5" w14:textId="77777777" w:rsidR="002563B2" w:rsidRPr="007F305E" w:rsidRDefault="002563B2" w:rsidP="007F305E">
      <w:pPr>
        <w:rPr>
          <w:rFonts w:eastAsiaTheme="minorEastAsia"/>
        </w:rPr>
      </w:pPr>
    </w:p>
    <w:p w14:paraId="0ED850C6" w14:textId="42E8428A" w:rsidR="002E7A6B" w:rsidRDefault="002D72BB" w:rsidP="002D72BB">
      <w:r>
        <w:tab/>
      </w:r>
      <w:r w:rsidR="00B3012C">
        <w:t xml:space="preserve">More generally, the departure headway </w:t>
      </w:r>
      <w:r w:rsidR="00201943">
        <w:t xml:space="preserve">for the subject approach </w:t>
      </w:r>
      <w:r w:rsidR="00B3012C">
        <w:t>can be written:</w:t>
      </w:r>
    </w:p>
    <w:p w14:paraId="0ED850C7" w14:textId="77777777" w:rsidR="00B3012C" w:rsidRDefault="00B3012C" w:rsidP="002E7A6B">
      <w:pPr>
        <w:ind w:left="360" w:hanging="360"/>
      </w:pPr>
    </w:p>
    <w:p w14:paraId="0ED850C8" w14:textId="77777777" w:rsidR="00B3012C" w:rsidRDefault="00B3012C" w:rsidP="00B3012C">
      <w:pPr>
        <w:pStyle w:val="Caption"/>
        <w:keepNext/>
        <w:jc w:val="left"/>
      </w:pPr>
      <w:bookmarkStart w:id="11" w:name="_Ref418673823"/>
      <w:r>
        <w:lastRenderedPageBreak/>
        <w:t xml:space="preserve">Equation </w:t>
      </w:r>
      <w:fldSimple w:instr=" SEQ Equation \* ARABIC ">
        <w:r w:rsidR="001F6FF2">
          <w:rPr>
            <w:noProof/>
          </w:rPr>
          <w:t>8</w:t>
        </w:r>
      </w:fldSimple>
      <w:bookmarkEnd w:id="11"/>
    </w:p>
    <w:p w14:paraId="0ED850C9" w14:textId="16EC65B1" w:rsidR="002E7A6B" w:rsidRPr="00871C2F" w:rsidRDefault="00000975" w:rsidP="002E7A6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  sub</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s1</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con</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s1</m:t>
                      </m:r>
                    </m:sub>
                  </m:sSub>
                </m:e>
              </m:d>
              <m:r>
                <w:rPr>
                  <w:rFonts w:ascii="Cambria Math" w:eastAsiaTheme="minorEastAsia" w:hAnsi="Cambria Math"/>
                </w:rPr>
                <m:t>]</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sub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con</m:t>
                  </m:r>
                </m:sub>
              </m:sSub>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s1</m:t>
                          </m:r>
                        </m:sub>
                      </m:sSub>
                    </m:e>
                  </m:d>
                </m:e>
                <m:sup>
                  <m:r>
                    <w:rPr>
                      <w:rFonts w:ascii="Cambria Math" w:eastAsiaTheme="minorEastAsia" w:hAnsi="Cambria Math"/>
                    </w:rPr>
                    <m:t>2</m:t>
                  </m:r>
                </m:sup>
              </m:sSup>
            </m:den>
          </m:f>
        </m:oMath>
      </m:oMathPara>
    </w:p>
    <w:p w14:paraId="0ED850CA" w14:textId="77777777" w:rsidR="002E7A6B" w:rsidRDefault="002E7A6B" w:rsidP="002E7A6B">
      <w:pPr>
        <w:rPr>
          <w:rFonts w:eastAsiaTheme="minorEastAsia"/>
        </w:rPr>
      </w:pPr>
    </w:p>
    <w:p w14:paraId="0ED850CB" w14:textId="77777777" w:rsidR="00B3012C" w:rsidRPr="00B3012C" w:rsidRDefault="00B3012C" w:rsidP="002E7A6B">
      <w:r>
        <w:t>Since h</w:t>
      </w:r>
      <w:r w:rsidRPr="0068402B">
        <w:rPr>
          <w:vertAlign w:val="subscript"/>
        </w:rPr>
        <w:t>s1</w:t>
      </w:r>
      <w:r>
        <w:t xml:space="preserve"> = 3.9 sec and h</w:t>
      </w:r>
      <w:r w:rsidRPr="0068402B">
        <w:rPr>
          <w:vertAlign w:val="subscript"/>
        </w:rPr>
        <w:t>s3</w:t>
      </w:r>
      <w:r>
        <w:t xml:space="preserve"> = 5.8 sec, </w:t>
      </w:r>
      <w:r w:rsidR="00612C6E">
        <w:fldChar w:fldCharType="begin"/>
      </w:r>
      <w:r w:rsidR="00612C6E">
        <w:instrText xml:space="preserve"> REF _Ref418673823 \h </w:instrText>
      </w:r>
      <w:r w:rsidR="00612C6E">
        <w:fldChar w:fldCharType="separate"/>
      </w:r>
      <w:r w:rsidR="001F6FF2">
        <w:t xml:space="preserve">Equation </w:t>
      </w:r>
      <w:r w:rsidR="001F6FF2">
        <w:rPr>
          <w:noProof/>
        </w:rPr>
        <w:t>8</w:t>
      </w:r>
      <w:r w:rsidR="00612C6E">
        <w:fldChar w:fldCharType="end"/>
      </w:r>
      <w:r w:rsidR="00612C6E">
        <w:t xml:space="preserve"> </w:t>
      </w:r>
      <w:r>
        <w:t>can be simplified to:</w:t>
      </w:r>
    </w:p>
    <w:p w14:paraId="0ED850CC" w14:textId="77777777" w:rsidR="00B3012C" w:rsidRDefault="00B3012C" w:rsidP="002E7A6B">
      <w:pPr>
        <w:rPr>
          <w:rFonts w:eastAsiaTheme="minorEastAsia"/>
        </w:rPr>
      </w:pPr>
    </w:p>
    <w:p w14:paraId="0ED850CD" w14:textId="77777777" w:rsidR="00B3012C" w:rsidRDefault="00B3012C" w:rsidP="00B3012C">
      <w:pPr>
        <w:pStyle w:val="Caption"/>
        <w:keepNext/>
        <w:jc w:val="left"/>
      </w:pPr>
      <w:r>
        <w:t xml:space="preserve">Equation </w:t>
      </w:r>
      <w:fldSimple w:instr=" SEQ Equation \* ARABIC ">
        <w:r w:rsidR="001F6FF2">
          <w:rPr>
            <w:noProof/>
          </w:rPr>
          <w:t>9</w:t>
        </w:r>
      </w:fldSimple>
    </w:p>
    <w:p w14:paraId="0ED850CE" w14:textId="2BFE469D" w:rsidR="002E7A6B" w:rsidRPr="00871C2F" w:rsidRDefault="00000975" w:rsidP="002E7A6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  sub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con</m:t>
                  </m:r>
                </m:sub>
              </m:sSub>
              <m:d>
                <m:dPr>
                  <m:ctrlPr>
                    <w:rPr>
                      <w:rFonts w:ascii="Cambria Math" w:eastAsiaTheme="minorEastAsia" w:hAnsi="Cambria Math"/>
                      <w:i/>
                    </w:rPr>
                  </m:ctrlPr>
                </m:dPr>
                <m:e>
                  <m:r>
                    <w:rPr>
                      <w:rFonts w:ascii="Cambria Math" w:eastAsiaTheme="minorEastAsia" w:hAnsi="Cambria Math"/>
                    </w:rPr>
                    <m:t>5.8-3.9</m:t>
                  </m:r>
                </m:e>
              </m:d>
              <m:r>
                <w:rPr>
                  <w:rFonts w:ascii="Cambria Math" w:eastAsiaTheme="minorEastAsia" w:hAnsi="Cambria Math"/>
                </w:rPr>
                <m:t>]</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sub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con</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5.8-3.9</m:t>
                      </m:r>
                    </m:e>
                  </m:d>
                </m:e>
                <m:sup>
                  <m:r>
                    <w:rPr>
                      <w:rFonts w:ascii="Cambria Math" w:eastAsiaTheme="minorEastAsia" w:hAnsi="Cambria Math"/>
                    </w:rPr>
                    <m:t>2</m:t>
                  </m:r>
                </m:sup>
              </m:sSup>
            </m:den>
          </m:f>
        </m:oMath>
      </m:oMathPara>
    </w:p>
    <w:p w14:paraId="0ED850CF" w14:textId="77777777" w:rsidR="002E7A6B" w:rsidRDefault="002E7A6B" w:rsidP="002E7A6B">
      <w:pPr>
        <w:rPr>
          <w:rFonts w:eastAsiaTheme="minorEastAsia"/>
        </w:rPr>
      </w:pPr>
    </w:p>
    <w:p w14:paraId="0ED850D0" w14:textId="77777777" w:rsidR="00B3012C" w:rsidRDefault="00B3012C" w:rsidP="00B3012C">
      <w:pPr>
        <w:pStyle w:val="Caption"/>
        <w:keepNext/>
        <w:jc w:val="left"/>
      </w:pPr>
      <w:r>
        <w:t xml:space="preserve">Equation </w:t>
      </w:r>
      <w:fldSimple w:instr=" SEQ Equation \* ARABIC ">
        <w:r w:rsidR="001F6FF2">
          <w:rPr>
            <w:noProof/>
          </w:rPr>
          <w:t>10</w:t>
        </w:r>
      </w:fldSimple>
    </w:p>
    <w:p w14:paraId="0ED850D1" w14:textId="54E7BCAA" w:rsidR="002E7A6B" w:rsidRPr="00871C2F" w:rsidRDefault="00000975" w:rsidP="002E7A6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  sub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con</m:t>
                  </m:r>
                </m:sub>
              </m:sSub>
              <m:d>
                <m:dPr>
                  <m:ctrlPr>
                    <w:rPr>
                      <w:rFonts w:ascii="Cambria Math" w:eastAsiaTheme="minorEastAsia" w:hAnsi="Cambria Math"/>
                      <w:i/>
                    </w:rPr>
                  </m:ctrlPr>
                </m:dPr>
                <m:e>
                  <m:r>
                    <w:rPr>
                      <w:rFonts w:ascii="Cambria Math" w:eastAsiaTheme="minorEastAsia" w:hAnsi="Cambria Math"/>
                    </w:rPr>
                    <m:t>1.9</m:t>
                  </m:r>
                </m:e>
              </m:d>
              <m:r>
                <w:rPr>
                  <w:rFonts w:ascii="Cambria Math" w:eastAsiaTheme="minorEastAsia" w:hAnsi="Cambria Math"/>
                </w:rPr>
                <m:t>]</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sub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con</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1.9</m:t>
                      </m:r>
                    </m:e>
                  </m:d>
                </m:e>
                <m:sup>
                  <m:r>
                    <w:rPr>
                      <w:rFonts w:ascii="Cambria Math" w:eastAsiaTheme="minorEastAsia" w:hAnsi="Cambria Math"/>
                    </w:rPr>
                    <m:t>2</m:t>
                  </m:r>
                </m:sup>
              </m:sSup>
            </m:den>
          </m:f>
        </m:oMath>
      </m:oMathPara>
    </w:p>
    <w:p w14:paraId="0ED850D2" w14:textId="77777777" w:rsidR="002E7A6B" w:rsidRDefault="002E7A6B" w:rsidP="002E7A6B">
      <w:pPr>
        <w:rPr>
          <w:rFonts w:eastAsiaTheme="minorEastAsia"/>
        </w:rPr>
      </w:pPr>
    </w:p>
    <w:p w14:paraId="0ED850D3" w14:textId="77777777" w:rsidR="00B3012C" w:rsidRDefault="00B3012C" w:rsidP="00B3012C">
      <w:pPr>
        <w:pStyle w:val="Caption"/>
        <w:keepNext/>
        <w:jc w:val="left"/>
      </w:pPr>
      <w:r>
        <w:t xml:space="preserve">Equation </w:t>
      </w:r>
      <w:fldSimple w:instr=" SEQ Equation \* ARABIC ">
        <w:r w:rsidR="001F6FF2">
          <w:rPr>
            <w:noProof/>
          </w:rPr>
          <w:t>11</w:t>
        </w:r>
      </w:fldSimple>
    </w:p>
    <w:p w14:paraId="0ED850D4" w14:textId="593DB879" w:rsidR="002E7A6B" w:rsidRDefault="00000975" w:rsidP="002E7A6B">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  sub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m:t>
              </m:r>
              <m:sSub>
                <m:sSubPr>
                  <m:ctrlPr>
                    <w:rPr>
                      <w:rFonts w:ascii="Cambria Math" w:eastAsiaTheme="minorEastAsia" w:hAnsi="Cambria Math"/>
                      <w:i/>
                    </w:rPr>
                  </m:ctrlPr>
                </m:sSubPr>
                <m:e>
                  <m:r>
                    <w:rPr>
                      <w:rFonts w:ascii="Cambria Math" w:eastAsiaTheme="minorEastAsia" w:hAnsi="Cambria Math"/>
                    </w:rPr>
                    <m:t>7.41λ</m:t>
                  </m:r>
                </m:e>
                <m:sub>
                  <m:r>
                    <w:rPr>
                      <w:rFonts w:ascii="Cambria Math" w:eastAsiaTheme="minorEastAsia" w:hAnsi="Cambria Math"/>
                    </w:rPr>
                    <m:t>con</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3.61λ</m:t>
                  </m:r>
                </m:e>
                <m:sub>
                  <m:r>
                    <w:rPr>
                      <w:rFonts w:ascii="Cambria Math" w:eastAsiaTheme="minorEastAsia" w:hAnsi="Cambria Math"/>
                    </w:rPr>
                    <m:t>sub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con</m:t>
                  </m:r>
                </m:sub>
              </m:sSub>
            </m:den>
          </m:f>
        </m:oMath>
      </m:oMathPara>
    </w:p>
    <w:p w14:paraId="0ED850D5" w14:textId="77777777" w:rsidR="0068402B" w:rsidRDefault="0068402B" w:rsidP="007F305E"/>
    <w:p w14:paraId="0ED850D6" w14:textId="634D7C0D" w:rsidR="00B3012C" w:rsidRDefault="002D72BB" w:rsidP="002D72BB">
      <w:r>
        <w:tab/>
      </w:r>
      <w:r w:rsidR="00B3012C">
        <w:t xml:space="preserve">And, for this example with </w:t>
      </w:r>
      <w:r w:rsidR="00A10582">
        <w:t>NB</w:t>
      </w:r>
      <w:r w:rsidR="00B3012C">
        <w:t xml:space="preserve"> and </w:t>
      </w:r>
      <w:r w:rsidR="00A10582">
        <w:t>WB</w:t>
      </w:r>
      <w:r w:rsidR="00B3012C">
        <w:t xml:space="preserve"> traffic, the departure headways can be written as:</w:t>
      </w:r>
    </w:p>
    <w:p w14:paraId="0ED850D7" w14:textId="77777777" w:rsidR="00B3012C" w:rsidRDefault="00B3012C" w:rsidP="007F305E"/>
    <w:p w14:paraId="0ED850D8" w14:textId="77777777" w:rsidR="0072595D" w:rsidRDefault="0072595D" w:rsidP="0072595D">
      <w:pPr>
        <w:pStyle w:val="Caption"/>
        <w:keepNext/>
        <w:jc w:val="left"/>
      </w:pPr>
      <w:bookmarkStart w:id="12" w:name="_Ref418673970"/>
      <w:r>
        <w:t xml:space="preserve">Equation </w:t>
      </w:r>
      <w:fldSimple w:instr=" SEQ Equation \* ARABIC ">
        <w:r w:rsidR="001F6FF2">
          <w:rPr>
            <w:noProof/>
          </w:rPr>
          <w:t>12</w:t>
        </w:r>
      </w:fldSimple>
      <w:bookmarkEnd w:id="12"/>
    </w:p>
    <w:p w14:paraId="0ED850D9" w14:textId="77777777" w:rsidR="0068402B" w:rsidRPr="007F305E" w:rsidRDefault="00000975" w:rsidP="0068402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d,NB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m:t>
              </m:r>
              <m:sSub>
                <m:sSubPr>
                  <m:ctrlPr>
                    <w:rPr>
                      <w:rFonts w:ascii="Cambria Math" w:eastAsiaTheme="minorEastAsia" w:hAnsi="Cambria Math"/>
                      <w:i/>
                    </w:rPr>
                  </m:ctrlPr>
                </m:sSubPr>
                <m:e>
                  <m:r>
                    <w:rPr>
                      <w:rFonts w:ascii="Cambria Math" w:eastAsiaTheme="minorEastAsia" w:hAnsi="Cambria Math"/>
                    </w:rPr>
                    <m:t>7.41λ</m:t>
                  </m:r>
                </m:e>
                <m:sub>
                  <m:r>
                    <w:rPr>
                      <w:rFonts w:ascii="Cambria Math" w:eastAsiaTheme="minorEastAsia" w:hAnsi="Cambria Math"/>
                    </w:rPr>
                    <m:t>WB</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3.61λ</m:t>
                  </m:r>
                </m:e>
                <m:sub>
                  <m:r>
                    <w:rPr>
                      <w:rFonts w:ascii="Cambria Math" w:eastAsiaTheme="minorEastAsia" w:hAnsi="Cambria Math"/>
                    </w:rPr>
                    <m:t>NB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WB</m:t>
                  </m:r>
                </m:sub>
              </m:sSub>
            </m:den>
          </m:f>
        </m:oMath>
      </m:oMathPara>
    </w:p>
    <w:p w14:paraId="0ED850DA" w14:textId="77777777" w:rsidR="0068402B" w:rsidRDefault="0068402B" w:rsidP="007F305E"/>
    <w:p w14:paraId="0ED850DB" w14:textId="77777777" w:rsidR="0072595D" w:rsidRDefault="0072595D" w:rsidP="0072595D">
      <w:pPr>
        <w:pStyle w:val="Caption"/>
        <w:keepNext/>
        <w:jc w:val="left"/>
      </w:pPr>
      <w:bookmarkStart w:id="13" w:name="_Ref418674186"/>
      <w:r>
        <w:t xml:space="preserve">Equation </w:t>
      </w:r>
      <w:fldSimple w:instr=" SEQ Equation \* ARABIC ">
        <w:r w:rsidR="001F6FF2">
          <w:rPr>
            <w:noProof/>
          </w:rPr>
          <w:t>13</w:t>
        </w:r>
      </w:fldSimple>
      <w:bookmarkEnd w:id="13"/>
    </w:p>
    <w:p w14:paraId="0ED850DC" w14:textId="77777777" w:rsidR="0068402B" w:rsidRPr="007F305E" w:rsidRDefault="00000975" w:rsidP="0068402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d,WB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m:t>
              </m:r>
              <m:sSub>
                <m:sSubPr>
                  <m:ctrlPr>
                    <w:rPr>
                      <w:rFonts w:ascii="Cambria Math" w:eastAsiaTheme="minorEastAsia" w:hAnsi="Cambria Math"/>
                      <w:i/>
                    </w:rPr>
                  </m:ctrlPr>
                </m:sSubPr>
                <m:e>
                  <m:r>
                    <w:rPr>
                      <w:rFonts w:ascii="Cambria Math" w:eastAsiaTheme="minorEastAsia" w:hAnsi="Cambria Math"/>
                    </w:rPr>
                    <m:t>7.41λ</m:t>
                  </m:r>
                </m:e>
                <m:sub>
                  <m:r>
                    <w:rPr>
                      <w:rFonts w:ascii="Cambria Math" w:eastAsiaTheme="minorEastAsia" w:hAnsi="Cambria Math"/>
                    </w:rPr>
                    <m:t>NB</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3.61λ</m:t>
                  </m:r>
                </m:e>
                <m:sub>
                  <m:r>
                    <w:rPr>
                      <w:rFonts w:ascii="Cambria Math" w:eastAsiaTheme="minorEastAsia" w:hAnsi="Cambria Math"/>
                    </w:rPr>
                    <m:t>NB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WB</m:t>
                  </m:r>
                </m:sub>
              </m:sSub>
            </m:den>
          </m:f>
        </m:oMath>
      </m:oMathPara>
    </w:p>
    <w:p w14:paraId="0ED85115" w14:textId="77777777" w:rsidR="00B3012C" w:rsidRDefault="00B3012C" w:rsidP="00B3012C"/>
    <w:p w14:paraId="3716C165" w14:textId="77777777" w:rsidR="00C529AB" w:rsidRDefault="00C529AB" w:rsidP="00B3012C"/>
    <w:bookmarkStart w:id="14" w:name="_Toc419018905"/>
    <w:p w14:paraId="651EB193" w14:textId="658F507B" w:rsidR="00405A55" w:rsidRPr="00405A55" w:rsidRDefault="00405A55" w:rsidP="00405A55">
      <w:r>
        <w:rPr>
          <w:noProof/>
        </w:rPr>
        <mc:AlternateContent>
          <mc:Choice Requires="wps">
            <w:drawing>
              <wp:anchor distT="0" distB="0" distL="114300" distR="114300" simplePos="0" relativeHeight="251700224" behindDoc="0" locked="0" layoutInCell="1" allowOverlap="1" wp14:anchorId="460F7718" wp14:editId="12A1F2E4">
                <wp:simplePos x="0" y="0"/>
                <wp:positionH relativeFrom="column">
                  <wp:posOffset>0</wp:posOffset>
                </wp:positionH>
                <wp:positionV relativeFrom="paragraph">
                  <wp:posOffset>0</wp:posOffset>
                </wp:positionV>
                <wp:extent cx="57150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1A4CA8F7"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" strokecolor="black [3213]" strokeweight="1pt"/>
            </w:pict>
          </mc:Fallback>
        </mc:AlternateContent>
      </w:r>
    </w:p>
    <w:p w14:paraId="0D42160E" w14:textId="77777777" w:rsidR="00405A55" w:rsidRPr="00872F90" w:rsidRDefault="00405A55" w:rsidP="00405A55">
      <w:pPr>
        <w:pStyle w:val="Heading3"/>
        <w:rPr>
          <w:b/>
          <w:i w:val="0"/>
        </w:rPr>
      </w:pPr>
      <w:r w:rsidRPr="00872F90">
        <w:rPr>
          <w:b/>
          <w:i w:val="0"/>
        </w:rPr>
        <w:t>Example Calculation 1</w:t>
      </w:r>
      <w:bookmarkEnd w:id="14"/>
    </w:p>
    <w:p w14:paraId="3B54BF19" w14:textId="77777777" w:rsidR="00405A55" w:rsidRDefault="00405A55" w:rsidP="00405A55">
      <w:r>
        <w:t>Let’s consider an example in which the volumes are 300 veh/hr on the NB approach and 200 veh/hr on the WB approach.  We are also given the saturation headways for the two degree of conflict cases:</w:t>
      </w:r>
    </w:p>
    <w:p w14:paraId="3D33FBC6" w14:textId="77777777" w:rsidR="00405A55" w:rsidRDefault="00405A55" w:rsidP="00405A55"/>
    <w:p w14:paraId="0E4E9EAB" w14:textId="09BEBCFF" w:rsidR="00405A55" w:rsidRPr="001B0522" w:rsidRDefault="00000975" w:rsidP="00405A55">
      <w:pP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s1</m:t>
              </m:r>
            </m:sub>
          </m:sSub>
          <m:r>
            <w:rPr>
              <w:rFonts w:ascii="Cambria Math" w:hAnsi="Cambria Math"/>
            </w:rPr>
            <m:t>=3.9 sec/veh</m:t>
          </m:r>
        </m:oMath>
      </m:oMathPara>
    </w:p>
    <w:p w14:paraId="7929C163" w14:textId="77777777" w:rsidR="00405A55" w:rsidRDefault="00405A55" w:rsidP="00405A55">
      <w:pPr>
        <w:rPr>
          <w:rFonts w:eastAsiaTheme="minorEastAsia"/>
        </w:rPr>
      </w:pPr>
    </w:p>
    <w:p w14:paraId="51ECE6CE" w14:textId="47DDE2BA" w:rsidR="00405A55" w:rsidRDefault="00000975" w:rsidP="00405A55">
      <m:oMathPara>
        <m:oMath>
          <m:sSub>
            <m:sSubPr>
              <m:ctrlPr>
                <w:rPr>
                  <w:rFonts w:ascii="Cambria Math" w:hAnsi="Cambria Math"/>
                  <w:i/>
                </w:rPr>
              </m:ctrlPr>
            </m:sSubPr>
            <m:e>
              <m:r>
                <w:rPr>
                  <w:rFonts w:ascii="Cambria Math" w:hAnsi="Cambria Math"/>
                </w:rPr>
                <m:t>h</m:t>
              </m:r>
            </m:e>
            <m:sub>
              <m:r>
                <w:rPr>
                  <w:rFonts w:ascii="Cambria Math" w:hAnsi="Cambria Math"/>
                </w:rPr>
                <m:t>s3</m:t>
              </m:r>
            </m:sub>
          </m:sSub>
          <m:r>
            <w:rPr>
              <w:rFonts w:ascii="Cambria Math" w:hAnsi="Cambria Math"/>
            </w:rPr>
            <m:t>=5.8 sec/veh</m:t>
          </m:r>
        </m:oMath>
      </m:oMathPara>
    </w:p>
    <w:p w14:paraId="085F3FC9" w14:textId="77777777" w:rsidR="00405A55" w:rsidRDefault="00405A55" w:rsidP="00405A55"/>
    <w:p w14:paraId="491EB86B" w14:textId="3EF9ED06" w:rsidR="00405A55" w:rsidRDefault="00405A55" w:rsidP="00405A55">
      <w:r>
        <w:t xml:space="preserve">What is the mean departure headway for vehicles on each approach and what is the degree of utilization X for each approach? The </w:t>
      </w:r>
      <w:r w:rsidR="000225F1">
        <w:t>three</w:t>
      </w:r>
      <w:r>
        <w:t xml:space="preserve"> steps to solve this problem are shown below.</w:t>
      </w:r>
    </w:p>
    <w:p w14:paraId="3A95B5C4" w14:textId="77777777" w:rsidR="00405A55" w:rsidRDefault="00405A55" w:rsidP="00405A55"/>
    <w:p w14:paraId="1C6AF254" w14:textId="77777777" w:rsidR="00405A55" w:rsidRDefault="00405A55" w:rsidP="00405A55">
      <w:pPr>
        <w:ind w:left="360" w:hanging="360"/>
        <w:rPr>
          <w:rFonts w:ascii="Cambria Math" w:hAnsi="Cambria Math"/>
        </w:rPr>
      </w:pPr>
      <w:r>
        <w:t xml:space="preserve">Step 1. Calculate </w:t>
      </w:r>
      <w:r w:rsidRPr="00881386">
        <w:rPr>
          <w:rFonts w:ascii="Cambria Math" w:hAnsi="Cambria Math"/>
        </w:rPr>
        <w:t>λ</w:t>
      </w:r>
      <w:r>
        <w:rPr>
          <w:rFonts w:ascii="Cambria Math" w:hAnsi="Cambria Math"/>
        </w:rPr>
        <w:t>, the flow rate in veh/sec, based on the volumes given in veh/hr.</w:t>
      </w:r>
    </w:p>
    <w:p w14:paraId="4DDF36FD" w14:textId="77777777" w:rsidR="00405A55" w:rsidRDefault="00405A55" w:rsidP="00405A55">
      <w:pPr>
        <w:ind w:left="360" w:hanging="360"/>
        <w:rPr>
          <w:rFonts w:ascii="Cambria Math" w:hAnsi="Cambria Math"/>
        </w:rPr>
      </w:pPr>
    </w:p>
    <w:p w14:paraId="074D63C7" w14:textId="77777777" w:rsidR="00405A55" w:rsidRPr="00881386" w:rsidRDefault="00000975" w:rsidP="00405A55">
      <w:pPr>
        <w:ind w:left="360" w:hanging="360"/>
        <w:rPr>
          <w:rFonts w:ascii="Cambria Math" w:eastAsiaTheme="minorEastAsia" w:hAnsi="Cambria Math"/>
        </w:rPr>
      </w:pPr>
      <m:oMathPara>
        <m:oMath>
          <m:sSub>
            <m:sSubPr>
              <m:ctrlPr>
                <w:rPr>
                  <w:rFonts w:ascii="Cambria Math" w:hAnsi="Cambria Math"/>
                  <w:i/>
                </w:rPr>
              </m:ctrlPr>
            </m:sSubPr>
            <m:e>
              <m:r>
                <w:rPr>
                  <w:rFonts w:ascii="Cambria Math" w:hAnsi="Cambria Math"/>
                </w:rPr>
                <m:t>λ</m:t>
              </m:r>
            </m:e>
            <m:sub>
              <m:r>
                <w:rPr>
                  <w:rFonts w:ascii="Cambria Math" w:hAnsi="Cambria Math"/>
                </w:rPr>
                <m:t>NB</m:t>
              </m:r>
            </m:sub>
          </m:sSub>
          <m:r>
            <w:rPr>
              <w:rFonts w:ascii="Cambria Math" w:hAnsi="Cambria Math"/>
            </w:rPr>
            <m:t xml:space="preserve">= </m:t>
          </m:r>
          <m:f>
            <m:fPr>
              <m:ctrlPr>
                <w:rPr>
                  <w:rFonts w:ascii="Cambria Math" w:hAnsi="Cambria Math"/>
                  <w:i/>
                </w:rPr>
              </m:ctrlPr>
            </m:fPr>
            <m:num>
              <m:r>
                <w:rPr>
                  <w:rFonts w:ascii="Cambria Math" w:hAnsi="Cambria Math"/>
                </w:rPr>
                <m:t>300 veh/hr</m:t>
              </m:r>
            </m:num>
            <m:den>
              <m:r>
                <w:rPr>
                  <w:rFonts w:ascii="Cambria Math" w:hAnsi="Cambria Math"/>
                </w:rPr>
                <m:t>3600 sec/hr</m:t>
              </m:r>
            </m:den>
          </m:f>
          <m:r>
            <w:rPr>
              <w:rFonts w:ascii="Cambria Math" w:hAnsi="Cambria Math"/>
            </w:rPr>
            <m:t>=.083 veh/sec</m:t>
          </m:r>
        </m:oMath>
      </m:oMathPara>
    </w:p>
    <w:p w14:paraId="3EF970EE" w14:textId="77777777" w:rsidR="00405A55" w:rsidRDefault="00405A55" w:rsidP="00405A55">
      <w:pPr>
        <w:ind w:left="360" w:hanging="360"/>
        <w:rPr>
          <w:rFonts w:ascii="Cambria Math" w:eastAsiaTheme="minorEastAsia" w:hAnsi="Cambria Math"/>
        </w:rPr>
      </w:pPr>
    </w:p>
    <w:p w14:paraId="026E37AD" w14:textId="77777777" w:rsidR="00405A55" w:rsidRDefault="00000975" w:rsidP="00405A55">
      <w:pPr>
        <w:ind w:left="360" w:hanging="360"/>
        <w:rPr>
          <w:rFonts w:ascii="Cambria Math" w:hAnsi="Cambria Math"/>
        </w:rPr>
      </w:pPr>
      <m:oMathPara>
        <m:oMath>
          <m:sSub>
            <m:sSubPr>
              <m:ctrlPr>
                <w:rPr>
                  <w:rFonts w:ascii="Cambria Math" w:hAnsi="Cambria Math"/>
                  <w:i/>
                </w:rPr>
              </m:ctrlPr>
            </m:sSubPr>
            <m:e>
              <m:r>
                <w:rPr>
                  <w:rFonts w:ascii="Cambria Math" w:hAnsi="Cambria Math"/>
                </w:rPr>
                <m:t>λ</m:t>
              </m:r>
            </m:e>
            <m:sub>
              <m:r>
                <w:rPr>
                  <w:rFonts w:ascii="Cambria Math" w:hAnsi="Cambria Math"/>
                </w:rPr>
                <m:t>WB</m:t>
              </m:r>
            </m:sub>
          </m:sSub>
          <m:r>
            <w:rPr>
              <w:rFonts w:ascii="Cambria Math" w:hAnsi="Cambria Math"/>
            </w:rPr>
            <m:t xml:space="preserve">= </m:t>
          </m:r>
          <m:f>
            <m:fPr>
              <m:ctrlPr>
                <w:rPr>
                  <w:rFonts w:ascii="Cambria Math" w:hAnsi="Cambria Math"/>
                  <w:i/>
                </w:rPr>
              </m:ctrlPr>
            </m:fPr>
            <m:num>
              <m:r>
                <w:rPr>
                  <w:rFonts w:ascii="Cambria Math" w:hAnsi="Cambria Math"/>
                </w:rPr>
                <m:t>200 veh/hr</m:t>
              </m:r>
            </m:num>
            <m:den>
              <m:r>
                <w:rPr>
                  <w:rFonts w:ascii="Cambria Math" w:hAnsi="Cambria Math"/>
                </w:rPr>
                <m:t>3600 sec/hr</m:t>
              </m:r>
            </m:den>
          </m:f>
          <m:r>
            <w:rPr>
              <w:rFonts w:ascii="Cambria Math" w:hAnsi="Cambria Math"/>
            </w:rPr>
            <m:t>=.056 veh/sec</m:t>
          </m:r>
        </m:oMath>
      </m:oMathPara>
    </w:p>
    <w:p w14:paraId="595A99D3" w14:textId="77777777" w:rsidR="00405A55" w:rsidRDefault="00405A55" w:rsidP="00405A55">
      <w:pPr>
        <w:ind w:left="360" w:hanging="360"/>
        <w:rPr>
          <w:rFonts w:ascii="Cambria Math" w:hAnsi="Cambria Math"/>
        </w:rPr>
      </w:pPr>
    </w:p>
    <w:p w14:paraId="03CC136B" w14:textId="77777777" w:rsidR="00405A55" w:rsidRDefault="00405A55" w:rsidP="00405A55">
      <w:pPr>
        <w:ind w:left="360" w:hanging="360"/>
      </w:pPr>
      <w:r>
        <w:t>Step 2. Calculate the departure headway for each approach, h</w:t>
      </w:r>
      <w:r w:rsidRPr="00881386">
        <w:rPr>
          <w:vertAlign w:val="subscript"/>
        </w:rPr>
        <w:t>d</w:t>
      </w:r>
      <w:r>
        <w:t>.</w:t>
      </w:r>
    </w:p>
    <w:p w14:paraId="4711993B" w14:textId="77777777" w:rsidR="00405A55" w:rsidRPr="003C5806" w:rsidRDefault="00405A55" w:rsidP="00405A55">
      <w:pPr>
        <w:ind w:left="360" w:hanging="360"/>
      </w:pPr>
    </w:p>
    <w:p w14:paraId="09305077" w14:textId="77777777" w:rsidR="00405A55" w:rsidRDefault="00405A55" w:rsidP="00E77097">
      <w:pPr>
        <w:ind w:left="720"/>
      </w:pPr>
      <w:r>
        <w:t xml:space="preserve">For the NB approach, using </w:t>
      </w:r>
      <w:r>
        <w:fldChar w:fldCharType="begin"/>
      </w:r>
      <w:r>
        <w:instrText xml:space="preserve"> REF _Ref418673970 \h </w:instrText>
      </w:r>
      <w:r>
        <w:fldChar w:fldCharType="separate"/>
      </w:r>
      <w:r w:rsidR="001F6FF2">
        <w:t xml:space="preserve">Equation </w:t>
      </w:r>
      <w:r w:rsidR="001F6FF2">
        <w:rPr>
          <w:noProof/>
        </w:rPr>
        <w:t>12</w:t>
      </w:r>
      <w:r>
        <w:fldChar w:fldCharType="end"/>
      </w:r>
      <w:r>
        <w:t>:</w:t>
      </w:r>
    </w:p>
    <w:p w14:paraId="1D8BAB84" w14:textId="77777777" w:rsidR="00405A55" w:rsidRPr="001F15CE" w:rsidRDefault="00405A55" w:rsidP="00405A55">
      <w:pPr>
        <w:ind w:left="360" w:hanging="360"/>
      </w:pPr>
    </w:p>
    <w:p w14:paraId="123FA8F8" w14:textId="77777777" w:rsidR="00405A55" w:rsidRPr="007F305E" w:rsidRDefault="00000975" w:rsidP="00405A5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d,NB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m:t>
              </m:r>
              <m:sSub>
                <m:sSubPr>
                  <m:ctrlPr>
                    <w:rPr>
                      <w:rFonts w:ascii="Cambria Math" w:eastAsiaTheme="minorEastAsia" w:hAnsi="Cambria Math"/>
                      <w:i/>
                    </w:rPr>
                  </m:ctrlPr>
                </m:sSubPr>
                <m:e>
                  <m:r>
                    <w:rPr>
                      <w:rFonts w:ascii="Cambria Math" w:eastAsiaTheme="minorEastAsia" w:hAnsi="Cambria Math"/>
                    </w:rPr>
                    <m:t>7.41λ</m:t>
                  </m:r>
                </m:e>
                <m:sub>
                  <m:r>
                    <w:rPr>
                      <w:rFonts w:ascii="Cambria Math" w:eastAsiaTheme="minorEastAsia" w:hAnsi="Cambria Math"/>
                    </w:rPr>
                    <m:t>WB</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3.61λ</m:t>
                  </m:r>
                </m:e>
                <m:sub>
                  <m:r>
                    <w:rPr>
                      <w:rFonts w:ascii="Cambria Math" w:eastAsiaTheme="minorEastAsia" w:hAnsi="Cambria Math"/>
                    </w:rPr>
                    <m:t>NB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WB</m:t>
                  </m:r>
                </m:sub>
              </m:sSub>
            </m:den>
          </m:f>
        </m:oMath>
      </m:oMathPara>
    </w:p>
    <w:p w14:paraId="2F41E68B" w14:textId="77777777" w:rsidR="00405A55" w:rsidRDefault="00405A55" w:rsidP="00405A55">
      <w:pPr>
        <w:rPr>
          <w:rFonts w:eastAsiaTheme="minorEastAsia"/>
        </w:rPr>
      </w:pPr>
    </w:p>
    <w:p w14:paraId="0E364208" w14:textId="77777777" w:rsidR="00405A55" w:rsidRPr="007F305E" w:rsidRDefault="00000975" w:rsidP="00405A5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d,NB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3.9+7.41(0.056 veh/sec)</m:t>
              </m:r>
            </m:num>
            <m:den>
              <m:r>
                <w:rPr>
                  <w:rFonts w:ascii="Cambria Math" w:eastAsiaTheme="minorEastAsia" w:hAnsi="Cambria Math"/>
                </w:rPr>
                <m:t>1-3.61(0.083 veh/sec)(0.056 veh/sec)</m:t>
              </m:r>
            </m:den>
          </m:f>
        </m:oMath>
      </m:oMathPara>
    </w:p>
    <w:p w14:paraId="528FF716" w14:textId="77777777" w:rsidR="00405A55" w:rsidRDefault="00405A55" w:rsidP="00405A55">
      <w:pPr>
        <w:rPr>
          <w:rFonts w:eastAsiaTheme="minorEastAsia"/>
        </w:rPr>
      </w:pPr>
    </w:p>
    <w:p w14:paraId="7806DA16" w14:textId="77777777" w:rsidR="00405A55" w:rsidRPr="001F15CE" w:rsidRDefault="00000975" w:rsidP="00405A5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d,NB</m:t>
              </m:r>
            </m:sub>
          </m:sSub>
          <m:r>
            <w:rPr>
              <w:rFonts w:ascii="Cambria Math" w:eastAsiaTheme="minorEastAsia" w:hAnsi="Cambria Math"/>
            </w:rPr>
            <m:t>=4.4 sec</m:t>
          </m:r>
        </m:oMath>
      </m:oMathPara>
    </w:p>
    <w:p w14:paraId="39E968B1" w14:textId="77777777" w:rsidR="00405A55" w:rsidRPr="007F305E" w:rsidRDefault="00405A55" w:rsidP="00405A55">
      <w:pPr>
        <w:rPr>
          <w:rFonts w:eastAsiaTheme="minorEastAsia"/>
        </w:rPr>
      </w:pPr>
    </w:p>
    <w:p w14:paraId="4A621AF4" w14:textId="77777777" w:rsidR="00405A55" w:rsidRDefault="00405A55" w:rsidP="00E77097">
      <w:pPr>
        <w:ind w:firstLine="720"/>
        <w:rPr>
          <w:rFonts w:eastAsiaTheme="minorEastAsia"/>
        </w:rPr>
      </w:pPr>
      <w:r>
        <w:rPr>
          <w:rFonts w:eastAsiaTheme="minorEastAsia"/>
        </w:rPr>
        <w:t xml:space="preserve">For the WB approach, using </w:t>
      </w:r>
      <w:r>
        <w:rPr>
          <w:rFonts w:eastAsiaTheme="minorEastAsia"/>
        </w:rPr>
        <w:fldChar w:fldCharType="begin"/>
      </w:r>
      <w:r>
        <w:rPr>
          <w:rFonts w:eastAsiaTheme="minorEastAsia"/>
        </w:rPr>
        <w:instrText xml:space="preserve"> REF _Ref418674186 \h </w:instrText>
      </w:r>
      <w:r>
        <w:rPr>
          <w:rFonts w:eastAsiaTheme="minorEastAsia"/>
        </w:rPr>
      </w:r>
      <w:r>
        <w:rPr>
          <w:rFonts w:eastAsiaTheme="minorEastAsia"/>
        </w:rPr>
        <w:fldChar w:fldCharType="separate"/>
      </w:r>
      <w:r w:rsidR="001F6FF2">
        <w:t xml:space="preserve">Equation </w:t>
      </w:r>
      <w:r w:rsidR="001F6FF2">
        <w:rPr>
          <w:noProof/>
        </w:rPr>
        <w:t>13</w:t>
      </w:r>
      <w:r>
        <w:rPr>
          <w:rFonts w:eastAsiaTheme="minorEastAsia"/>
        </w:rPr>
        <w:fldChar w:fldCharType="end"/>
      </w:r>
      <w:r>
        <w:rPr>
          <w:rFonts w:eastAsiaTheme="minorEastAsia"/>
        </w:rPr>
        <w:t>:</w:t>
      </w:r>
    </w:p>
    <w:p w14:paraId="30B0D583" w14:textId="77777777" w:rsidR="00405A55" w:rsidRDefault="00405A55" w:rsidP="00405A55">
      <w:pPr>
        <w:rPr>
          <w:rFonts w:eastAsiaTheme="minorEastAsia"/>
        </w:rPr>
      </w:pPr>
    </w:p>
    <w:p w14:paraId="0AFBD863" w14:textId="42D0629E" w:rsidR="00405A55" w:rsidRPr="007F305E" w:rsidRDefault="00000975" w:rsidP="00405A5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d,WB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m:t>
              </m:r>
              <m:sSub>
                <m:sSubPr>
                  <m:ctrlPr>
                    <w:rPr>
                      <w:rFonts w:ascii="Cambria Math" w:eastAsiaTheme="minorEastAsia" w:hAnsi="Cambria Math"/>
                      <w:i/>
                    </w:rPr>
                  </m:ctrlPr>
                </m:sSubPr>
                <m:e>
                  <m:r>
                    <w:rPr>
                      <w:rFonts w:ascii="Cambria Math" w:eastAsiaTheme="minorEastAsia" w:hAnsi="Cambria Math"/>
                    </w:rPr>
                    <m:t>7.41λ</m:t>
                  </m:r>
                </m:e>
                <m:sub>
                  <m:r>
                    <w:rPr>
                      <w:rFonts w:ascii="Cambria Math" w:eastAsiaTheme="minorEastAsia" w:hAnsi="Cambria Math"/>
                    </w:rPr>
                    <m:t>NB</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3.61λ</m:t>
                  </m:r>
                </m:e>
                <m:sub>
                  <m:r>
                    <w:rPr>
                      <w:rFonts w:ascii="Cambria Math" w:eastAsiaTheme="minorEastAsia" w:hAnsi="Cambria Math"/>
                    </w:rPr>
                    <m:t>NB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WB</m:t>
                  </m:r>
                </m:sub>
              </m:sSub>
            </m:den>
          </m:f>
        </m:oMath>
      </m:oMathPara>
    </w:p>
    <w:p w14:paraId="7AA9009D" w14:textId="77777777" w:rsidR="00405A55" w:rsidRDefault="00405A55" w:rsidP="00405A55">
      <w:pPr>
        <w:rPr>
          <w:rFonts w:eastAsiaTheme="minorEastAsia"/>
        </w:rPr>
      </w:pPr>
    </w:p>
    <w:p w14:paraId="40897F25" w14:textId="77777777" w:rsidR="00405A55" w:rsidRPr="007F305E" w:rsidRDefault="00000975" w:rsidP="00405A5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d,WB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3.9+7.41(0.83 veh/sec)</m:t>
              </m:r>
            </m:num>
            <m:den>
              <m:r>
                <w:rPr>
                  <w:rFonts w:ascii="Cambria Math" w:eastAsiaTheme="minorEastAsia" w:hAnsi="Cambria Math"/>
                </w:rPr>
                <m:t>1-3.61(0.083 veh/sec)(0.056 veh/sec)</m:t>
              </m:r>
            </m:den>
          </m:f>
        </m:oMath>
      </m:oMathPara>
    </w:p>
    <w:p w14:paraId="75DF8EDF" w14:textId="77777777" w:rsidR="00405A55" w:rsidRDefault="00405A55" w:rsidP="00405A55">
      <w:pPr>
        <w:rPr>
          <w:rFonts w:eastAsiaTheme="minorEastAsia"/>
        </w:rPr>
      </w:pPr>
    </w:p>
    <w:p w14:paraId="1C78F873" w14:textId="77777777" w:rsidR="00405A55" w:rsidRPr="007F305E" w:rsidRDefault="00000975" w:rsidP="00405A5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d,WB</m:t>
              </m:r>
            </m:sub>
          </m:sSub>
          <m:r>
            <w:rPr>
              <w:rFonts w:ascii="Cambria Math" w:eastAsiaTheme="minorEastAsia" w:hAnsi="Cambria Math"/>
            </w:rPr>
            <m:t>=4.6 sec</m:t>
          </m:r>
        </m:oMath>
      </m:oMathPara>
    </w:p>
    <w:p w14:paraId="67E01BEE" w14:textId="77777777" w:rsidR="00405A55" w:rsidRDefault="00405A55" w:rsidP="00405A55">
      <w:pPr>
        <w:ind w:left="360" w:hanging="360"/>
      </w:pPr>
    </w:p>
    <w:p w14:paraId="1B9C7698" w14:textId="77777777" w:rsidR="00405A55" w:rsidRDefault="00405A55" w:rsidP="00E77097">
      <w:pPr>
        <w:ind w:left="720"/>
      </w:pPr>
      <w:r>
        <w:t>For the NB approach, the mean headway for departing vehicles is 4.4 sec while for the WB approach it is 4.6 sec.</w:t>
      </w:r>
    </w:p>
    <w:p w14:paraId="4F642DC0" w14:textId="77777777" w:rsidR="00181BD2" w:rsidRDefault="00181BD2" w:rsidP="00E77097">
      <w:pPr>
        <w:ind w:left="720"/>
      </w:pPr>
    </w:p>
    <w:p w14:paraId="78119FD5" w14:textId="77777777" w:rsidR="00405A55" w:rsidRDefault="00405A55" w:rsidP="00405A55">
      <w:pPr>
        <w:ind w:left="360" w:hanging="360"/>
      </w:pPr>
      <w:r>
        <w:t xml:space="preserve">Step 3. Calculate X, the degree of utilization for each approach, using </w:t>
      </w:r>
      <w:r>
        <w:fldChar w:fldCharType="begin"/>
      </w:r>
      <w:r>
        <w:instrText xml:space="preserve"> REF _Ref416874737 \h </w:instrText>
      </w:r>
      <w:r>
        <w:fldChar w:fldCharType="separate"/>
      </w:r>
      <w:r w:rsidR="001F6FF2">
        <w:t xml:space="preserve">Equation </w:t>
      </w:r>
      <w:r w:rsidR="001F6FF2">
        <w:rPr>
          <w:noProof/>
        </w:rPr>
        <w:t>4</w:t>
      </w:r>
      <w:r>
        <w:fldChar w:fldCharType="end"/>
      </w:r>
      <w:r>
        <w:t xml:space="preserve"> and </w:t>
      </w:r>
      <w:r>
        <w:fldChar w:fldCharType="begin"/>
      </w:r>
      <w:r>
        <w:instrText xml:space="preserve"> REF _Ref416874746 \h </w:instrText>
      </w:r>
      <w:r>
        <w:fldChar w:fldCharType="separate"/>
      </w:r>
      <w:r w:rsidR="001F6FF2">
        <w:t xml:space="preserve">Equation </w:t>
      </w:r>
      <w:r w:rsidR="001F6FF2">
        <w:rPr>
          <w:noProof/>
        </w:rPr>
        <w:t>5</w:t>
      </w:r>
      <w:r>
        <w:fldChar w:fldCharType="end"/>
      </w:r>
      <w:r>
        <w:t>.</w:t>
      </w:r>
    </w:p>
    <w:p w14:paraId="572D939B" w14:textId="77777777" w:rsidR="00405A55" w:rsidRDefault="00405A55" w:rsidP="00405A55">
      <w:pPr>
        <w:ind w:left="360" w:hanging="360"/>
      </w:pPr>
    </w:p>
    <w:p w14:paraId="0A848A70" w14:textId="77777777" w:rsidR="00405A55" w:rsidRDefault="00405A55" w:rsidP="00E77097">
      <w:pPr>
        <w:ind w:left="1080" w:hanging="360"/>
      </w:pPr>
      <w:r>
        <w:t>For the NB approach:</w:t>
      </w:r>
    </w:p>
    <w:p w14:paraId="19BF9819" w14:textId="77777777" w:rsidR="00405A55" w:rsidRPr="003C5806" w:rsidRDefault="00000975" w:rsidP="00405A55">
      <w:pPr>
        <w:ind w:left="360" w:hanging="360"/>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NB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NB</m:t>
              </m:r>
            </m:sub>
          </m:sSub>
          <m:sSub>
            <m:sSubPr>
              <m:ctrlPr>
                <w:rPr>
                  <w:rFonts w:ascii="Cambria Math" w:hAnsi="Cambria Math"/>
                  <w:i/>
                </w:rPr>
              </m:ctrlPr>
            </m:sSubPr>
            <m:e>
              <m:r>
                <w:rPr>
                  <w:rFonts w:ascii="Cambria Math" w:hAnsi="Cambria Math"/>
                </w:rPr>
                <m:t>h</m:t>
              </m:r>
            </m:e>
            <m:sub>
              <m:r>
                <w:rPr>
                  <w:rFonts w:ascii="Cambria Math" w:hAnsi="Cambria Math"/>
                </w:rPr>
                <m:t>d,NB</m:t>
              </m:r>
            </m:sub>
          </m:sSub>
        </m:oMath>
      </m:oMathPara>
    </w:p>
    <w:p w14:paraId="663AAD67" w14:textId="77777777" w:rsidR="00405A55" w:rsidRPr="003C5806" w:rsidRDefault="00405A55" w:rsidP="00405A55">
      <w:pPr>
        <w:ind w:left="360" w:hanging="360"/>
        <w:rPr>
          <w:rFonts w:eastAsiaTheme="minorEastAsia"/>
        </w:rPr>
      </w:pPr>
    </w:p>
    <w:p w14:paraId="741B3CB4" w14:textId="03CB99C9" w:rsidR="00405A55" w:rsidRPr="003C5806" w:rsidRDefault="00000975" w:rsidP="00405A55">
      <w:pPr>
        <w:ind w:left="360" w:hanging="360"/>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NB</m:t>
              </m:r>
            </m:sub>
          </m:sSub>
          <m:r>
            <w:rPr>
              <w:rFonts w:ascii="Cambria Math" w:hAnsi="Cambria Math"/>
            </w:rPr>
            <m:t>=</m:t>
          </m:r>
          <m:d>
            <m:dPr>
              <m:ctrlPr>
                <w:rPr>
                  <w:rFonts w:ascii="Cambria Math" w:hAnsi="Cambria Math"/>
                  <w:i/>
                </w:rPr>
              </m:ctrlPr>
            </m:dPr>
            <m:e>
              <m:r>
                <w:rPr>
                  <w:rFonts w:ascii="Cambria Math" w:hAnsi="Cambria Math"/>
                </w:rPr>
                <m:t>.083</m:t>
              </m:r>
              <m:r>
                <w:rPr>
                  <w:rFonts w:ascii="Cambria Math" w:eastAsiaTheme="minorEastAsia" w:hAnsi="Cambria Math"/>
                </w:rPr>
                <m:t xml:space="preserve"> veh/sec</m:t>
              </m:r>
            </m:e>
          </m:d>
          <m:d>
            <m:dPr>
              <m:ctrlPr>
                <w:rPr>
                  <w:rFonts w:ascii="Cambria Math" w:hAnsi="Cambria Math"/>
                  <w:i/>
                </w:rPr>
              </m:ctrlPr>
            </m:dPr>
            <m:e>
              <m:r>
                <w:rPr>
                  <w:rFonts w:ascii="Cambria Math" w:hAnsi="Cambria Math"/>
                </w:rPr>
                <m:t>4.4 sec/veh</m:t>
              </m:r>
            </m:e>
          </m:d>
          <m:r>
            <w:rPr>
              <w:rFonts w:ascii="Cambria Math" w:hAnsi="Cambria Math"/>
            </w:rPr>
            <m:t>= .37</m:t>
          </m:r>
        </m:oMath>
      </m:oMathPara>
    </w:p>
    <w:p w14:paraId="53F4C1FF" w14:textId="77777777" w:rsidR="00405A55" w:rsidRDefault="00405A55" w:rsidP="00405A55">
      <w:pPr>
        <w:ind w:left="360" w:hanging="360"/>
        <w:rPr>
          <w:rFonts w:eastAsiaTheme="minorEastAsia"/>
        </w:rPr>
      </w:pPr>
    </w:p>
    <w:p w14:paraId="6FC3302C" w14:textId="77777777" w:rsidR="00405A55" w:rsidRDefault="00405A55" w:rsidP="00E77097">
      <w:pPr>
        <w:ind w:left="1080" w:hanging="360"/>
        <w:rPr>
          <w:rFonts w:eastAsiaTheme="minorEastAsia"/>
        </w:rPr>
      </w:pPr>
      <w:r>
        <w:rPr>
          <w:rFonts w:eastAsiaTheme="minorEastAsia"/>
        </w:rPr>
        <w:t>For the WB approach:</w:t>
      </w:r>
    </w:p>
    <w:p w14:paraId="2E1BEE56" w14:textId="77777777" w:rsidR="00405A55" w:rsidRPr="003C5806" w:rsidRDefault="00000975" w:rsidP="00405A55">
      <w:pPr>
        <w:ind w:left="360" w:hanging="360"/>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WB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WB</m:t>
              </m:r>
            </m:sub>
          </m:sSub>
          <m:sSub>
            <m:sSubPr>
              <m:ctrlPr>
                <w:rPr>
                  <w:rFonts w:ascii="Cambria Math" w:hAnsi="Cambria Math"/>
                  <w:i/>
                </w:rPr>
              </m:ctrlPr>
            </m:sSubPr>
            <m:e>
              <m:r>
                <w:rPr>
                  <w:rFonts w:ascii="Cambria Math" w:hAnsi="Cambria Math"/>
                </w:rPr>
                <m:t>h</m:t>
              </m:r>
            </m:e>
            <m:sub>
              <m:r>
                <w:rPr>
                  <w:rFonts w:ascii="Cambria Math" w:hAnsi="Cambria Math"/>
                </w:rPr>
                <m:t>d,WB</m:t>
              </m:r>
            </m:sub>
          </m:sSub>
        </m:oMath>
      </m:oMathPara>
    </w:p>
    <w:p w14:paraId="009337E1" w14:textId="77777777" w:rsidR="00405A55" w:rsidRPr="003C5806" w:rsidRDefault="00405A55" w:rsidP="00405A55">
      <w:pPr>
        <w:ind w:left="360" w:hanging="360"/>
        <w:rPr>
          <w:rFonts w:eastAsiaTheme="minorEastAsia"/>
        </w:rPr>
      </w:pPr>
    </w:p>
    <w:p w14:paraId="2AD37607" w14:textId="63D79D12" w:rsidR="00405A55" w:rsidRDefault="00000975" w:rsidP="00405A55">
      <w:pPr>
        <w:ind w:left="360" w:hanging="360"/>
      </w:pPr>
      <m:oMathPara>
        <m:oMath>
          <m:sSub>
            <m:sSubPr>
              <m:ctrlPr>
                <w:rPr>
                  <w:rFonts w:ascii="Cambria Math" w:hAnsi="Cambria Math"/>
                  <w:i/>
                </w:rPr>
              </m:ctrlPr>
            </m:sSubPr>
            <m:e>
              <m:r>
                <w:rPr>
                  <w:rFonts w:ascii="Cambria Math" w:hAnsi="Cambria Math"/>
                </w:rPr>
                <m:t>X</m:t>
              </m:r>
            </m:e>
            <m:sub>
              <m:r>
                <w:rPr>
                  <w:rFonts w:ascii="Cambria Math" w:hAnsi="Cambria Math"/>
                </w:rPr>
                <m:t>WB</m:t>
              </m:r>
            </m:sub>
          </m:sSub>
          <m:r>
            <w:rPr>
              <w:rFonts w:ascii="Cambria Math" w:hAnsi="Cambria Math"/>
            </w:rPr>
            <m:t>=</m:t>
          </m:r>
          <m:d>
            <m:dPr>
              <m:ctrlPr>
                <w:rPr>
                  <w:rFonts w:ascii="Cambria Math" w:hAnsi="Cambria Math"/>
                  <w:i/>
                </w:rPr>
              </m:ctrlPr>
            </m:dPr>
            <m:e>
              <m:r>
                <w:rPr>
                  <w:rFonts w:ascii="Cambria Math" w:hAnsi="Cambria Math"/>
                </w:rPr>
                <m:t xml:space="preserve">.056 </m:t>
              </m:r>
              <m:r>
                <w:rPr>
                  <w:rFonts w:ascii="Cambria Math" w:eastAsiaTheme="minorEastAsia" w:hAnsi="Cambria Math"/>
                </w:rPr>
                <m:t xml:space="preserve"> veh/sec</m:t>
              </m:r>
            </m:e>
          </m:d>
          <m:d>
            <m:dPr>
              <m:ctrlPr>
                <w:rPr>
                  <w:rFonts w:ascii="Cambria Math" w:hAnsi="Cambria Math"/>
                  <w:i/>
                </w:rPr>
              </m:ctrlPr>
            </m:dPr>
            <m:e>
              <m:r>
                <w:rPr>
                  <w:rFonts w:ascii="Cambria Math" w:hAnsi="Cambria Math"/>
                </w:rPr>
                <m:t>4.6 sec/veh</m:t>
              </m:r>
            </m:e>
          </m:d>
          <m:r>
            <w:rPr>
              <w:rFonts w:ascii="Cambria Math" w:hAnsi="Cambria Math"/>
            </w:rPr>
            <m:t>= .26</m:t>
          </m:r>
        </m:oMath>
      </m:oMathPara>
    </w:p>
    <w:p w14:paraId="0D63A25E" w14:textId="77777777" w:rsidR="00405A55" w:rsidRDefault="00405A55" w:rsidP="00405A55">
      <w:pPr>
        <w:ind w:left="360" w:hanging="360"/>
      </w:pPr>
    </w:p>
    <w:p w14:paraId="242DD49B" w14:textId="4258BB7D" w:rsidR="00405A55" w:rsidRDefault="00405A55" w:rsidP="00E77097">
      <w:pPr>
        <w:ind w:left="720"/>
      </w:pPr>
      <w:r>
        <w:t>The degree of utilization is 0.365 for the NB approach and 0.255 for the WB approach, both well below 1.0.  There is sufficient capacity to serve the given demand.  Note that these values also represent the proportion of time that we are likely to see a vehicle on each of these two approaches.</w:t>
      </w:r>
    </w:p>
    <w:p w14:paraId="2098EA3B" w14:textId="77777777" w:rsidR="00405A55" w:rsidRDefault="00405A55" w:rsidP="00405A55"/>
    <w:p w14:paraId="5C775EF7" w14:textId="77777777" w:rsidR="00C529AB" w:rsidRDefault="00C529AB" w:rsidP="00405A55"/>
    <w:p w14:paraId="45E0F40A" w14:textId="21BB0006" w:rsidR="004D3494" w:rsidRDefault="00405A55" w:rsidP="004D3494">
      <w:r>
        <w:rPr>
          <w:noProof/>
        </w:rPr>
        <mc:AlternateContent>
          <mc:Choice Requires="wps">
            <w:drawing>
              <wp:anchor distT="0" distB="0" distL="114300" distR="114300" simplePos="0" relativeHeight="251702272" behindDoc="0" locked="0" layoutInCell="1" allowOverlap="1" wp14:anchorId="492F7A64" wp14:editId="3D772D43">
                <wp:simplePos x="0" y="0"/>
                <wp:positionH relativeFrom="column">
                  <wp:posOffset>0</wp:posOffset>
                </wp:positionH>
                <wp:positionV relativeFrom="paragraph">
                  <wp:posOffset>-635</wp:posOffset>
                </wp:positionV>
                <wp:extent cx="5715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0E44D5A6"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" strokecolor="black [3213]" strokeweight="1pt"/>
            </w:pict>
          </mc:Fallback>
        </mc:AlternateContent>
      </w:r>
    </w:p>
    <w:p w14:paraId="105A0518" w14:textId="77777777" w:rsidR="004D3494" w:rsidRPr="00872F90" w:rsidRDefault="004D3494" w:rsidP="004D3494">
      <w:pPr>
        <w:pStyle w:val="Heading3"/>
        <w:rPr>
          <w:rFonts w:eastAsiaTheme="minorEastAsia"/>
          <w:b/>
          <w:i w:val="0"/>
        </w:rPr>
      </w:pPr>
      <w:bookmarkStart w:id="15" w:name="_Toc419018906"/>
      <w:r w:rsidRPr="00872F90">
        <w:rPr>
          <w:rFonts w:eastAsiaTheme="minorEastAsia"/>
          <w:b/>
          <w:i w:val="0"/>
        </w:rPr>
        <w:t>Example Calculation 2</w:t>
      </w:r>
      <w:bookmarkEnd w:id="15"/>
    </w:p>
    <w:p w14:paraId="68822DFA" w14:textId="77777777" w:rsidR="004D3494" w:rsidRDefault="004D3494" w:rsidP="004D3494">
      <w:pPr>
        <w:rPr>
          <w:rFonts w:eastAsiaTheme="minorEastAsia"/>
        </w:rPr>
      </w:pPr>
      <w:r>
        <w:rPr>
          <w:rFonts w:eastAsiaTheme="minorEastAsia"/>
        </w:rPr>
        <w:t xml:space="preserve">Let’s consider another example in which the volumes are 300 veh/hr on the NB approach and 900 veh/hr on the WB approach.  What are the mean departure headway and the degree of utilization for each approach?  </w:t>
      </w:r>
    </w:p>
    <w:p w14:paraId="652ABBDD" w14:textId="77777777" w:rsidR="004D3494" w:rsidRDefault="004D3494" w:rsidP="004D3494">
      <w:pPr>
        <w:rPr>
          <w:rFonts w:eastAsiaTheme="minorEastAsia"/>
        </w:rPr>
      </w:pPr>
    </w:p>
    <w:p w14:paraId="33760AA4" w14:textId="77777777" w:rsidR="004D3494" w:rsidRDefault="004D3494" w:rsidP="004D3494">
      <w:pPr>
        <w:ind w:left="360" w:hanging="360"/>
        <w:rPr>
          <w:rFonts w:ascii="Cambria Math" w:hAnsi="Cambria Math"/>
        </w:rPr>
      </w:pPr>
      <w:r>
        <w:t xml:space="preserve">Step 1. Calculate </w:t>
      </w:r>
      <w:r w:rsidRPr="00881386">
        <w:rPr>
          <w:rFonts w:ascii="Cambria Math" w:hAnsi="Cambria Math"/>
        </w:rPr>
        <w:t>λ</w:t>
      </w:r>
      <w:r>
        <w:rPr>
          <w:rFonts w:ascii="Cambria Math" w:hAnsi="Cambria Math"/>
        </w:rPr>
        <w:t>, the flow rate in veh/sec based on the volumes given in veh/hr.</w:t>
      </w:r>
    </w:p>
    <w:p w14:paraId="52830AFF" w14:textId="77777777" w:rsidR="004D3494" w:rsidRDefault="004D3494" w:rsidP="004D3494">
      <w:pPr>
        <w:ind w:left="360" w:hanging="360"/>
        <w:rPr>
          <w:rFonts w:ascii="Cambria Math" w:hAnsi="Cambria Math"/>
        </w:rPr>
      </w:pPr>
    </w:p>
    <w:p w14:paraId="0849B52D" w14:textId="77777777" w:rsidR="004D3494" w:rsidRPr="00881386" w:rsidRDefault="00000975" w:rsidP="004D3494">
      <w:pPr>
        <w:ind w:left="360" w:hanging="360"/>
        <w:rPr>
          <w:rFonts w:ascii="Cambria Math" w:eastAsiaTheme="minorEastAsia" w:hAnsi="Cambria Math"/>
        </w:rPr>
      </w:pPr>
      <m:oMathPara>
        <m:oMath>
          <m:sSub>
            <m:sSubPr>
              <m:ctrlPr>
                <w:rPr>
                  <w:rFonts w:ascii="Cambria Math" w:hAnsi="Cambria Math"/>
                  <w:i/>
                </w:rPr>
              </m:ctrlPr>
            </m:sSubPr>
            <m:e>
              <m:r>
                <w:rPr>
                  <w:rFonts w:ascii="Cambria Math" w:hAnsi="Cambria Math"/>
                </w:rPr>
                <m:t>λ</m:t>
              </m:r>
            </m:e>
            <m:sub>
              <m:r>
                <w:rPr>
                  <w:rFonts w:ascii="Cambria Math" w:hAnsi="Cambria Math"/>
                </w:rPr>
                <m:t>NB</m:t>
              </m:r>
            </m:sub>
          </m:sSub>
          <m:r>
            <w:rPr>
              <w:rFonts w:ascii="Cambria Math" w:hAnsi="Cambria Math"/>
            </w:rPr>
            <m:t xml:space="preserve">= </m:t>
          </m:r>
          <m:f>
            <m:fPr>
              <m:ctrlPr>
                <w:rPr>
                  <w:rFonts w:ascii="Cambria Math" w:hAnsi="Cambria Math"/>
                  <w:i/>
                </w:rPr>
              </m:ctrlPr>
            </m:fPr>
            <m:num>
              <m:r>
                <w:rPr>
                  <w:rFonts w:ascii="Cambria Math" w:hAnsi="Cambria Math"/>
                </w:rPr>
                <m:t>300</m:t>
              </m:r>
            </m:num>
            <m:den>
              <m:r>
                <w:rPr>
                  <w:rFonts w:ascii="Cambria Math" w:hAnsi="Cambria Math"/>
                </w:rPr>
                <m:t>3600</m:t>
              </m:r>
            </m:den>
          </m:f>
          <m:r>
            <w:rPr>
              <w:rFonts w:ascii="Cambria Math" w:hAnsi="Cambria Math"/>
            </w:rPr>
            <m:t>=.083 veh/sec</m:t>
          </m:r>
        </m:oMath>
      </m:oMathPara>
    </w:p>
    <w:p w14:paraId="0EB83F57" w14:textId="77777777" w:rsidR="004D3494" w:rsidRDefault="004D3494" w:rsidP="004D3494">
      <w:pPr>
        <w:ind w:left="360" w:hanging="360"/>
        <w:rPr>
          <w:rFonts w:ascii="Cambria Math" w:eastAsiaTheme="minorEastAsia" w:hAnsi="Cambria Math"/>
        </w:rPr>
      </w:pPr>
    </w:p>
    <w:p w14:paraId="4D62A4BA" w14:textId="77777777" w:rsidR="004D3494" w:rsidRDefault="00000975" w:rsidP="004D3494">
      <w:pPr>
        <w:ind w:left="360" w:hanging="360"/>
        <w:rPr>
          <w:rFonts w:ascii="Cambria Math" w:hAnsi="Cambria Math"/>
        </w:rPr>
      </w:pPr>
      <m:oMathPara>
        <m:oMath>
          <m:sSub>
            <m:sSubPr>
              <m:ctrlPr>
                <w:rPr>
                  <w:rFonts w:ascii="Cambria Math" w:hAnsi="Cambria Math"/>
                  <w:i/>
                </w:rPr>
              </m:ctrlPr>
            </m:sSubPr>
            <m:e>
              <m:r>
                <w:rPr>
                  <w:rFonts w:ascii="Cambria Math" w:hAnsi="Cambria Math"/>
                </w:rPr>
                <m:t>λ</m:t>
              </m:r>
            </m:e>
            <m:sub>
              <m:r>
                <w:rPr>
                  <w:rFonts w:ascii="Cambria Math" w:hAnsi="Cambria Math"/>
                </w:rPr>
                <m:t>WB</m:t>
              </m:r>
            </m:sub>
          </m:sSub>
          <m:r>
            <w:rPr>
              <w:rFonts w:ascii="Cambria Math" w:hAnsi="Cambria Math"/>
            </w:rPr>
            <m:t xml:space="preserve">= </m:t>
          </m:r>
          <m:f>
            <m:fPr>
              <m:ctrlPr>
                <w:rPr>
                  <w:rFonts w:ascii="Cambria Math" w:hAnsi="Cambria Math"/>
                  <w:i/>
                </w:rPr>
              </m:ctrlPr>
            </m:fPr>
            <m:num>
              <m:r>
                <w:rPr>
                  <w:rFonts w:ascii="Cambria Math" w:hAnsi="Cambria Math"/>
                </w:rPr>
                <m:t>900</m:t>
              </m:r>
            </m:num>
            <m:den>
              <m:r>
                <w:rPr>
                  <w:rFonts w:ascii="Cambria Math" w:hAnsi="Cambria Math"/>
                </w:rPr>
                <m:t>3600</m:t>
              </m:r>
            </m:den>
          </m:f>
          <m:r>
            <w:rPr>
              <w:rFonts w:ascii="Cambria Math" w:hAnsi="Cambria Math"/>
            </w:rPr>
            <m:t>=.250 veh/sec</m:t>
          </m:r>
        </m:oMath>
      </m:oMathPara>
    </w:p>
    <w:p w14:paraId="5C564F48" w14:textId="77777777" w:rsidR="004D3494" w:rsidRDefault="004D3494" w:rsidP="004D3494">
      <w:pPr>
        <w:ind w:left="360" w:hanging="360"/>
        <w:rPr>
          <w:rFonts w:ascii="Cambria Math" w:hAnsi="Cambria Math"/>
        </w:rPr>
      </w:pPr>
    </w:p>
    <w:p w14:paraId="762C6395" w14:textId="77777777" w:rsidR="004D3494" w:rsidRPr="003C5806" w:rsidRDefault="004D3494" w:rsidP="004D3494">
      <w:pPr>
        <w:ind w:left="360" w:hanging="360"/>
      </w:pPr>
      <w:r>
        <w:t>Step 2. Calculate departure headway for each approach, h</w:t>
      </w:r>
      <w:r w:rsidRPr="00881386">
        <w:rPr>
          <w:vertAlign w:val="subscript"/>
        </w:rPr>
        <w:t>d</w:t>
      </w:r>
      <w:r>
        <w:t>.</w:t>
      </w:r>
    </w:p>
    <w:p w14:paraId="1506DC05" w14:textId="77777777" w:rsidR="000225F1" w:rsidRDefault="000225F1" w:rsidP="00E77097">
      <w:pPr>
        <w:ind w:left="1080" w:hanging="360"/>
      </w:pPr>
    </w:p>
    <w:p w14:paraId="1FF53096" w14:textId="77777777" w:rsidR="004D3494" w:rsidRDefault="004D3494" w:rsidP="00E77097">
      <w:pPr>
        <w:ind w:left="1080" w:hanging="360"/>
      </w:pPr>
      <w:r>
        <w:t xml:space="preserve">For the NB approach, using </w:t>
      </w:r>
      <w:r>
        <w:fldChar w:fldCharType="begin"/>
      </w:r>
      <w:r>
        <w:instrText xml:space="preserve"> REF _Ref418673970 \h </w:instrText>
      </w:r>
      <w:r>
        <w:fldChar w:fldCharType="separate"/>
      </w:r>
      <w:r w:rsidR="001F6FF2">
        <w:t xml:space="preserve">Equation </w:t>
      </w:r>
      <w:r w:rsidR="001F6FF2">
        <w:rPr>
          <w:noProof/>
        </w:rPr>
        <w:t>12</w:t>
      </w:r>
      <w:r>
        <w:fldChar w:fldCharType="end"/>
      </w:r>
      <w:r>
        <w:t>:</w:t>
      </w:r>
    </w:p>
    <w:p w14:paraId="1C559BDF" w14:textId="77777777" w:rsidR="004D3494" w:rsidRPr="001F15CE" w:rsidRDefault="004D3494" w:rsidP="004D3494">
      <w:pPr>
        <w:ind w:left="360" w:hanging="360"/>
      </w:pPr>
    </w:p>
    <w:p w14:paraId="1B498864" w14:textId="77777777" w:rsidR="004D3494" w:rsidRPr="007F305E" w:rsidRDefault="00000975" w:rsidP="004D349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d,NB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m:t>
              </m:r>
              <m:sSub>
                <m:sSubPr>
                  <m:ctrlPr>
                    <w:rPr>
                      <w:rFonts w:ascii="Cambria Math" w:eastAsiaTheme="minorEastAsia" w:hAnsi="Cambria Math"/>
                      <w:i/>
                    </w:rPr>
                  </m:ctrlPr>
                </m:sSubPr>
                <m:e>
                  <m:r>
                    <w:rPr>
                      <w:rFonts w:ascii="Cambria Math" w:eastAsiaTheme="minorEastAsia" w:hAnsi="Cambria Math"/>
                    </w:rPr>
                    <m:t>7.41λ</m:t>
                  </m:r>
                </m:e>
                <m:sub>
                  <m:r>
                    <w:rPr>
                      <w:rFonts w:ascii="Cambria Math" w:eastAsiaTheme="minorEastAsia" w:hAnsi="Cambria Math"/>
                    </w:rPr>
                    <m:t>WB</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3.61λ</m:t>
                  </m:r>
                </m:e>
                <m:sub>
                  <m:r>
                    <w:rPr>
                      <w:rFonts w:ascii="Cambria Math" w:eastAsiaTheme="minorEastAsia" w:hAnsi="Cambria Math"/>
                    </w:rPr>
                    <m:t>NB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WB</m:t>
                  </m:r>
                </m:sub>
              </m:sSub>
            </m:den>
          </m:f>
        </m:oMath>
      </m:oMathPara>
    </w:p>
    <w:p w14:paraId="6F0217A7" w14:textId="77777777" w:rsidR="004D3494" w:rsidRDefault="004D3494" w:rsidP="004D3494">
      <w:pPr>
        <w:rPr>
          <w:rFonts w:eastAsiaTheme="minorEastAsia"/>
        </w:rPr>
      </w:pPr>
    </w:p>
    <w:p w14:paraId="3E524BC4" w14:textId="77777777" w:rsidR="004D3494" w:rsidRPr="007F305E" w:rsidRDefault="00000975" w:rsidP="004D349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d,NB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3.9+7.41(0.250 veh/sec)</m:t>
              </m:r>
            </m:num>
            <m:den>
              <m:r>
                <w:rPr>
                  <w:rFonts w:ascii="Cambria Math" w:eastAsiaTheme="minorEastAsia" w:hAnsi="Cambria Math"/>
                </w:rPr>
                <m:t>1-3.61(0.083 veh/sec)(.250 veh/sec)</m:t>
              </m:r>
            </m:den>
          </m:f>
        </m:oMath>
      </m:oMathPara>
    </w:p>
    <w:p w14:paraId="76317FD5" w14:textId="77777777" w:rsidR="004D3494" w:rsidRDefault="004D3494" w:rsidP="004D3494">
      <w:pPr>
        <w:rPr>
          <w:rFonts w:eastAsiaTheme="minorEastAsia"/>
        </w:rPr>
      </w:pPr>
    </w:p>
    <w:p w14:paraId="64020237" w14:textId="4638138B" w:rsidR="004D3494" w:rsidRPr="001F15CE" w:rsidRDefault="00000975" w:rsidP="004D349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d,NB</m:t>
              </m:r>
            </m:sub>
          </m:sSub>
          <m:r>
            <w:rPr>
              <w:rFonts w:ascii="Cambria Math" w:eastAsiaTheme="minorEastAsia" w:hAnsi="Cambria Math"/>
            </w:rPr>
            <m:t>=6.2 sec/veh</m:t>
          </m:r>
        </m:oMath>
      </m:oMathPara>
    </w:p>
    <w:p w14:paraId="3C1BF14A" w14:textId="77777777" w:rsidR="004D3494" w:rsidRDefault="004D3494" w:rsidP="004D3494">
      <w:pPr>
        <w:rPr>
          <w:rFonts w:eastAsiaTheme="minorEastAsia"/>
        </w:rPr>
      </w:pPr>
    </w:p>
    <w:p w14:paraId="170480A6" w14:textId="77777777" w:rsidR="004D3494" w:rsidRDefault="004D3494" w:rsidP="00E77097">
      <w:pPr>
        <w:ind w:left="720"/>
        <w:rPr>
          <w:rFonts w:eastAsiaTheme="minorEastAsia"/>
        </w:rPr>
      </w:pPr>
      <w:r>
        <w:rPr>
          <w:rFonts w:eastAsiaTheme="minorEastAsia"/>
        </w:rPr>
        <w:t xml:space="preserve">For the WB approach, using </w:t>
      </w:r>
      <w:r>
        <w:rPr>
          <w:rFonts w:eastAsiaTheme="minorEastAsia"/>
        </w:rPr>
        <w:fldChar w:fldCharType="begin"/>
      </w:r>
      <w:r>
        <w:rPr>
          <w:rFonts w:eastAsiaTheme="minorEastAsia"/>
        </w:rPr>
        <w:instrText xml:space="preserve"> REF _Ref418674186 \h </w:instrText>
      </w:r>
      <w:r>
        <w:rPr>
          <w:rFonts w:eastAsiaTheme="minorEastAsia"/>
        </w:rPr>
      </w:r>
      <w:r>
        <w:rPr>
          <w:rFonts w:eastAsiaTheme="minorEastAsia"/>
        </w:rPr>
        <w:fldChar w:fldCharType="separate"/>
      </w:r>
      <w:r w:rsidR="001F6FF2">
        <w:t xml:space="preserve">Equation </w:t>
      </w:r>
      <w:r w:rsidR="001F6FF2">
        <w:rPr>
          <w:noProof/>
        </w:rPr>
        <w:t>13</w:t>
      </w:r>
      <w:r>
        <w:rPr>
          <w:rFonts w:eastAsiaTheme="minorEastAsia"/>
        </w:rPr>
        <w:fldChar w:fldCharType="end"/>
      </w:r>
      <w:r>
        <w:rPr>
          <w:rFonts w:eastAsiaTheme="minorEastAsia"/>
        </w:rPr>
        <w:t>:</w:t>
      </w:r>
    </w:p>
    <w:p w14:paraId="22C80ED6" w14:textId="77777777" w:rsidR="004D3494" w:rsidRDefault="004D3494" w:rsidP="004D3494">
      <w:pPr>
        <w:rPr>
          <w:rFonts w:eastAsiaTheme="minorEastAsia"/>
        </w:rPr>
      </w:pPr>
    </w:p>
    <w:p w14:paraId="6FEDF9DC" w14:textId="77777777" w:rsidR="004D3494" w:rsidRPr="007F305E" w:rsidRDefault="00000975" w:rsidP="004D349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d,WB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m:t>
              </m:r>
              <m:sSub>
                <m:sSubPr>
                  <m:ctrlPr>
                    <w:rPr>
                      <w:rFonts w:ascii="Cambria Math" w:eastAsiaTheme="minorEastAsia" w:hAnsi="Cambria Math"/>
                      <w:i/>
                    </w:rPr>
                  </m:ctrlPr>
                </m:sSubPr>
                <m:e>
                  <m:r>
                    <w:rPr>
                      <w:rFonts w:ascii="Cambria Math" w:eastAsiaTheme="minorEastAsia" w:hAnsi="Cambria Math"/>
                    </w:rPr>
                    <m:t>7.41λ</m:t>
                  </m:r>
                </m:e>
                <m:sub>
                  <m:r>
                    <w:rPr>
                      <w:rFonts w:ascii="Cambria Math" w:eastAsiaTheme="minorEastAsia" w:hAnsi="Cambria Math"/>
                    </w:rPr>
                    <m:t>NB</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3.61λ</m:t>
                  </m:r>
                </m:e>
                <m:sub>
                  <m:r>
                    <w:rPr>
                      <w:rFonts w:ascii="Cambria Math" w:eastAsiaTheme="minorEastAsia" w:hAnsi="Cambria Math"/>
                    </w:rPr>
                    <m:t>NB</m:t>
                  </m:r>
                </m:sub>
              </m:sSub>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WB</m:t>
                  </m:r>
                </m:sub>
              </m:sSub>
            </m:den>
          </m:f>
        </m:oMath>
      </m:oMathPara>
    </w:p>
    <w:p w14:paraId="17977020" w14:textId="77777777" w:rsidR="004D3494" w:rsidRDefault="004D3494" w:rsidP="004D3494">
      <w:pPr>
        <w:rPr>
          <w:rFonts w:eastAsiaTheme="minorEastAsia"/>
        </w:rPr>
      </w:pPr>
    </w:p>
    <w:p w14:paraId="27B53133" w14:textId="77777777" w:rsidR="004D3494" w:rsidRPr="007F2367" w:rsidRDefault="00000975" w:rsidP="004D349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d,WB</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3.9+7.41(0.083 veh/sec)</m:t>
              </m:r>
            </m:num>
            <m:den>
              <m:r>
                <w:rPr>
                  <w:rFonts w:ascii="Cambria Math" w:eastAsiaTheme="minorEastAsia" w:hAnsi="Cambria Math"/>
                </w:rPr>
                <m:t>1-3.61(0.083 veh/sec)(0.250 veh/sec)</m:t>
              </m:r>
            </m:den>
          </m:f>
        </m:oMath>
      </m:oMathPara>
    </w:p>
    <w:p w14:paraId="5FF8E24C" w14:textId="77777777" w:rsidR="007F2367" w:rsidRPr="007F305E" w:rsidRDefault="007F2367" w:rsidP="004D3494">
      <w:pPr>
        <w:rPr>
          <w:rFonts w:eastAsiaTheme="minorEastAsia"/>
        </w:rPr>
      </w:pPr>
    </w:p>
    <w:p w14:paraId="7CF64F39" w14:textId="26403EA5" w:rsidR="004D3494" w:rsidRPr="007F305E" w:rsidRDefault="00000975" w:rsidP="004D3494">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d,WB</m:t>
              </m:r>
            </m:sub>
          </m:sSub>
          <m:r>
            <w:rPr>
              <w:rFonts w:ascii="Cambria Math" w:eastAsiaTheme="minorEastAsia" w:hAnsi="Cambria Math"/>
            </w:rPr>
            <m:t>=4.9 sec/veh</m:t>
          </m:r>
        </m:oMath>
      </m:oMathPara>
    </w:p>
    <w:p w14:paraId="104A3CDD" w14:textId="77777777" w:rsidR="004D3494" w:rsidRDefault="004D3494" w:rsidP="004D3494">
      <w:pPr>
        <w:ind w:left="360" w:hanging="360"/>
      </w:pPr>
    </w:p>
    <w:p w14:paraId="0B0DA735" w14:textId="77777777" w:rsidR="004D3494" w:rsidRDefault="004D3494" w:rsidP="004D3494">
      <w:pPr>
        <w:ind w:left="360" w:hanging="360"/>
      </w:pPr>
      <w:r>
        <w:t xml:space="preserve">Step 3. Calculate X, the degree of utilization for each approach, using </w:t>
      </w:r>
      <w:r>
        <w:fldChar w:fldCharType="begin"/>
      </w:r>
      <w:r>
        <w:instrText xml:space="preserve"> REF _Ref416874737 \h </w:instrText>
      </w:r>
      <w:r>
        <w:fldChar w:fldCharType="separate"/>
      </w:r>
      <w:r w:rsidR="001F6FF2">
        <w:t xml:space="preserve">Equation </w:t>
      </w:r>
      <w:r w:rsidR="001F6FF2">
        <w:rPr>
          <w:noProof/>
        </w:rPr>
        <w:t>4</w:t>
      </w:r>
      <w:r>
        <w:fldChar w:fldCharType="end"/>
      </w:r>
      <w:r>
        <w:t xml:space="preserve"> and </w:t>
      </w:r>
      <w:r>
        <w:fldChar w:fldCharType="begin"/>
      </w:r>
      <w:r>
        <w:instrText xml:space="preserve"> REF _Ref416874746 \h </w:instrText>
      </w:r>
      <w:r>
        <w:fldChar w:fldCharType="separate"/>
      </w:r>
      <w:r w:rsidR="001F6FF2">
        <w:t xml:space="preserve">Equation </w:t>
      </w:r>
      <w:r w:rsidR="001F6FF2">
        <w:rPr>
          <w:noProof/>
        </w:rPr>
        <w:t>5</w:t>
      </w:r>
      <w:r>
        <w:fldChar w:fldCharType="end"/>
      </w:r>
      <w:r>
        <w:t>.</w:t>
      </w:r>
    </w:p>
    <w:p w14:paraId="5B238034" w14:textId="77777777" w:rsidR="004D3494" w:rsidRDefault="004D3494" w:rsidP="004D3494">
      <w:pPr>
        <w:ind w:left="360" w:hanging="360"/>
      </w:pPr>
    </w:p>
    <w:p w14:paraId="7BFA21F4" w14:textId="77777777" w:rsidR="004D3494" w:rsidRDefault="004D3494" w:rsidP="00E77097">
      <w:pPr>
        <w:ind w:left="1080" w:hanging="360"/>
      </w:pPr>
      <w:r>
        <w:t>For the NB approach:</w:t>
      </w:r>
    </w:p>
    <w:p w14:paraId="45F59064" w14:textId="77777777" w:rsidR="004D3494" w:rsidRPr="003C5806" w:rsidRDefault="00000975" w:rsidP="004D3494">
      <w:pPr>
        <w:ind w:left="360" w:hanging="360"/>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NB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NB</m:t>
              </m:r>
            </m:sub>
          </m:sSub>
          <m:sSub>
            <m:sSubPr>
              <m:ctrlPr>
                <w:rPr>
                  <w:rFonts w:ascii="Cambria Math" w:hAnsi="Cambria Math"/>
                  <w:i/>
                </w:rPr>
              </m:ctrlPr>
            </m:sSubPr>
            <m:e>
              <m:r>
                <w:rPr>
                  <w:rFonts w:ascii="Cambria Math" w:hAnsi="Cambria Math"/>
                </w:rPr>
                <m:t>h</m:t>
              </m:r>
            </m:e>
            <m:sub>
              <m:r>
                <w:rPr>
                  <w:rFonts w:ascii="Cambria Math" w:hAnsi="Cambria Math"/>
                </w:rPr>
                <m:t>d,NB</m:t>
              </m:r>
            </m:sub>
          </m:sSub>
        </m:oMath>
      </m:oMathPara>
    </w:p>
    <w:p w14:paraId="78B124D1" w14:textId="77777777" w:rsidR="004D3494" w:rsidRPr="003C5806" w:rsidRDefault="004D3494" w:rsidP="004D3494">
      <w:pPr>
        <w:ind w:left="360" w:hanging="360"/>
        <w:rPr>
          <w:rFonts w:eastAsiaTheme="minorEastAsia"/>
        </w:rPr>
      </w:pPr>
    </w:p>
    <w:p w14:paraId="3EDE539F" w14:textId="77777777" w:rsidR="004D3494" w:rsidRPr="003C5806" w:rsidRDefault="00000975" w:rsidP="004D3494">
      <w:pPr>
        <w:ind w:left="360" w:hanging="360"/>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NB</m:t>
              </m:r>
            </m:sub>
          </m:sSub>
          <m:r>
            <w:rPr>
              <w:rFonts w:ascii="Cambria Math" w:hAnsi="Cambria Math"/>
            </w:rPr>
            <m:t>=</m:t>
          </m:r>
          <m:d>
            <m:dPr>
              <m:ctrlPr>
                <w:rPr>
                  <w:rFonts w:ascii="Cambria Math" w:hAnsi="Cambria Math"/>
                  <w:i/>
                </w:rPr>
              </m:ctrlPr>
            </m:dPr>
            <m:e>
              <m:r>
                <w:rPr>
                  <w:rFonts w:ascii="Cambria Math" w:hAnsi="Cambria Math"/>
                </w:rPr>
                <m:t>.083</m:t>
              </m:r>
              <m:r>
                <w:rPr>
                  <w:rFonts w:ascii="Cambria Math" w:eastAsiaTheme="minorEastAsia" w:hAnsi="Cambria Math"/>
                </w:rPr>
                <m:t xml:space="preserve"> veh/sec</m:t>
              </m:r>
            </m:e>
          </m:d>
          <m:d>
            <m:dPr>
              <m:ctrlPr>
                <w:rPr>
                  <w:rFonts w:ascii="Cambria Math" w:hAnsi="Cambria Math"/>
                  <w:i/>
                </w:rPr>
              </m:ctrlPr>
            </m:dPr>
            <m:e>
              <m:r>
                <w:rPr>
                  <w:rFonts w:ascii="Cambria Math" w:hAnsi="Cambria Math"/>
                </w:rPr>
                <m:t>6.2 sec/veh</m:t>
              </m:r>
            </m:e>
          </m:d>
          <m:r>
            <w:rPr>
              <w:rFonts w:ascii="Cambria Math" w:hAnsi="Cambria Math"/>
            </w:rPr>
            <m:t>= .52</m:t>
          </m:r>
        </m:oMath>
      </m:oMathPara>
    </w:p>
    <w:p w14:paraId="723AD19A" w14:textId="77777777" w:rsidR="004D3494" w:rsidRDefault="004D3494" w:rsidP="004D3494">
      <w:pPr>
        <w:ind w:left="360" w:hanging="360"/>
        <w:rPr>
          <w:rFonts w:eastAsiaTheme="minorEastAsia"/>
        </w:rPr>
      </w:pPr>
    </w:p>
    <w:p w14:paraId="5587EECA" w14:textId="77777777" w:rsidR="004D3494" w:rsidRDefault="004D3494" w:rsidP="00E77097">
      <w:pPr>
        <w:ind w:left="1080" w:hanging="360"/>
        <w:rPr>
          <w:rFonts w:eastAsiaTheme="minorEastAsia"/>
        </w:rPr>
      </w:pPr>
      <w:r>
        <w:rPr>
          <w:rFonts w:eastAsiaTheme="minorEastAsia"/>
        </w:rPr>
        <w:t>For the WB approach:</w:t>
      </w:r>
    </w:p>
    <w:p w14:paraId="5AE0A04F" w14:textId="77777777" w:rsidR="004D3494" w:rsidRPr="003C5806" w:rsidRDefault="00000975" w:rsidP="004D3494">
      <w:pPr>
        <w:ind w:left="360" w:hanging="360"/>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WB</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WB</m:t>
              </m:r>
            </m:sub>
          </m:sSub>
          <m:sSub>
            <m:sSubPr>
              <m:ctrlPr>
                <w:rPr>
                  <w:rFonts w:ascii="Cambria Math" w:hAnsi="Cambria Math"/>
                  <w:i/>
                </w:rPr>
              </m:ctrlPr>
            </m:sSubPr>
            <m:e>
              <m:r>
                <w:rPr>
                  <w:rFonts w:ascii="Cambria Math" w:hAnsi="Cambria Math"/>
                </w:rPr>
                <m:t>h</m:t>
              </m:r>
            </m:e>
            <m:sub>
              <m:r>
                <w:rPr>
                  <w:rFonts w:ascii="Cambria Math" w:hAnsi="Cambria Math"/>
                </w:rPr>
                <m:t>d,WB</m:t>
              </m:r>
            </m:sub>
          </m:sSub>
        </m:oMath>
      </m:oMathPara>
    </w:p>
    <w:p w14:paraId="7672EA3C" w14:textId="77777777" w:rsidR="004D3494" w:rsidRPr="003C5806" w:rsidRDefault="004D3494" w:rsidP="004D3494">
      <w:pPr>
        <w:ind w:left="360" w:hanging="360"/>
        <w:rPr>
          <w:rFonts w:eastAsiaTheme="minorEastAsia"/>
        </w:rPr>
      </w:pPr>
    </w:p>
    <w:p w14:paraId="31910372" w14:textId="77777777" w:rsidR="004D3494" w:rsidRDefault="00000975" w:rsidP="004D3494">
      <w:pPr>
        <w:ind w:left="360" w:hanging="360"/>
      </w:pPr>
      <m:oMathPara>
        <m:oMath>
          <m:sSub>
            <m:sSubPr>
              <m:ctrlPr>
                <w:rPr>
                  <w:rFonts w:ascii="Cambria Math" w:hAnsi="Cambria Math"/>
                  <w:i/>
                </w:rPr>
              </m:ctrlPr>
            </m:sSubPr>
            <m:e>
              <m:r>
                <w:rPr>
                  <w:rFonts w:ascii="Cambria Math" w:hAnsi="Cambria Math"/>
                </w:rPr>
                <m:t>X</m:t>
              </m:r>
            </m:e>
            <m:sub>
              <m:r>
                <w:rPr>
                  <w:rFonts w:ascii="Cambria Math" w:hAnsi="Cambria Math"/>
                </w:rPr>
                <m:t>WB</m:t>
              </m:r>
            </m:sub>
          </m:sSub>
          <m:r>
            <w:rPr>
              <w:rFonts w:ascii="Cambria Math" w:hAnsi="Cambria Math"/>
            </w:rPr>
            <m:t>=</m:t>
          </m:r>
          <m:d>
            <m:dPr>
              <m:ctrlPr>
                <w:rPr>
                  <w:rFonts w:ascii="Cambria Math" w:hAnsi="Cambria Math"/>
                  <w:i/>
                </w:rPr>
              </m:ctrlPr>
            </m:dPr>
            <m:e>
              <m:r>
                <w:rPr>
                  <w:rFonts w:ascii="Cambria Math" w:hAnsi="Cambria Math"/>
                </w:rPr>
                <m:t>.250</m:t>
              </m:r>
              <m:r>
                <w:rPr>
                  <w:rFonts w:ascii="Cambria Math" w:eastAsiaTheme="minorEastAsia" w:hAnsi="Cambria Math"/>
                </w:rPr>
                <m:t xml:space="preserve"> veh/sec</m:t>
              </m:r>
            </m:e>
          </m:d>
          <m:d>
            <m:dPr>
              <m:ctrlPr>
                <w:rPr>
                  <w:rFonts w:ascii="Cambria Math" w:hAnsi="Cambria Math"/>
                  <w:i/>
                </w:rPr>
              </m:ctrlPr>
            </m:dPr>
            <m:e>
              <m:r>
                <w:rPr>
                  <w:rFonts w:ascii="Cambria Math" w:hAnsi="Cambria Math"/>
                </w:rPr>
                <m:t>4.9 sec/veh</m:t>
              </m:r>
            </m:e>
          </m:d>
          <m:r>
            <w:rPr>
              <w:rFonts w:ascii="Cambria Math" w:hAnsi="Cambria Math"/>
            </w:rPr>
            <m:t>= 1.22</m:t>
          </m:r>
        </m:oMath>
      </m:oMathPara>
    </w:p>
    <w:p w14:paraId="233E0BCD" w14:textId="77777777" w:rsidR="004D3494" w:rsidRPr="007F305E" w:rsidRDefault="004D3494" w:rsidP="004D3494">
      <w:pPr>
        <w:rPr>
          <w:rFonts w:eastAsiaTheme="minorEastAsia"/>
        </w:rPr>
      </w:pPr>
    </w:p>
    <w:p w14:paraId="61FF0B1B" w14:textId="0DBC4557" w:rsidR="004D3494" w:rsidRDefault="004D3494" w:rsidP="008B4117">
      <w:pPr>
        <w:ind w:left="720"/>
        <w:rPr>
          <w:rFonts w:eastAsiaTheme="minorEastAsia"/>
        </w:rPr>
      </w:pPr>
      <w:r>
        <w:rPr>
          <w:rFonts w:eastAsiaTheme="minorEastAsia"/>
        </w:rPr>
        <w:t>When we examine these results, a problem arises.  The bi-valued distributio</w:t>
      </w:r>
      <w:r w:rsidR="000225F1">
        <w:rPr>
          <w:rFonts w:eastAsiaTheme="minorEastAsia"/>
        </w:rPr>
        <w:t>n for the saturation headways (C</w:t>
      </w:r>
      <w:r>
        <w:rPr>
          <w:rFonts w:eastAsiaTheme="minorEastAsia"/>
        </w:rPr>
        <w:t xml:space="preserve">ases 1 and 3) has two values: 3.9 sec and 5.8 sec.  The departure headway that is computed must be between these two values.  For the NB approach it is not.  More evidence of the problem arises when we examine the degree of saturation for the WB approach, which we have calculated to be 1.22.  While not directly stated, we have implicitly assumed that X is less than </w:t>
      </w:r>
      <w:r w:rsidR="008B4117">
        <w:rPr>
          <w:rFonts w:eastAsiaTheme="minorEastAsia"/>
        </w:rPr>
        <w:t>1</w:t>
      </w:r>
      <w:r>
        <w:rPr>
          <w:rFonts w:eastAsiaTheme="minorEastAsia"/>
        </w:rPr>
        <w:t xml:space="preserve">.0.  Clearly this assumption has been violated.  We will explore this issue </w:t>
      </w:r>
      <w:r w:rsidR="000225F1">
        <w:rPr>
          <w:rFonts w:eastAsiaTheme="minorEastAsia"/>
        </w:rPr>
        <w:t xml:space="preserve">further </w:t>
      </w:r>
      <w:r>
        <w:rPr>
          <w:rFonts w:eastAsiaTheme="minorEastAsia"/>
        </w:rPr>
        <w:t>in Example Calculation 3.</w:t>
      </w:r>
    </w:p>
    <w:p w14:paraId="6ADA5678" w14:textId="77777777" w:rsidR="00C529AB" w:rsidRDefault="00C529AB" w:rsidP="004D3494">
      <w:pPr>
        <w:ind w:left="360" w:hanging="360"/>
        <w:rPr>
          <w:rFonts w:eastAsiaTheme="minorEastAsia"/>
        </w:rPr>
      </w:pPr>
    </w:p>
    <w:p w14:paraId="52095A88" w14:textId="69460A28" w:rsidR="00355B22" w:rsidRDefault="00355B22">
      <w:pPr>
        <w:spacing w:after="200" w:line="276" w:lineRule="auto"/>
        <w:rPr>
          <w:rFonts w:eastAsiaTheme="minorEastAsia"/>
        </w:rPr>
      </w:pPr>
      <w:r>
        <w:rPr>
          <w:rFonts w:eastAsiaTheme="minorEastAsia"/>
        </w:rPr>
        <w:br w:type="page"/>
      </w:r>
    </w:p>
    <w:p w14:paraId="0ED851D1" w14:textId="3ECDDB9E" w:rsidR="00B3012C" w:rsidRDefault="004D3494" w:rsidP="004D3494">
      <w:pPr>
        <w:ind w:left="360" w:hanging="360"/>
        <w:rPr>
          <w:rFonts w:eastAsiaTheme="minorEastAsia"/>
        </w:rPr>
      </w:pPr>
      <w:r>
        <w:rPr>
          <w:noProof/>
        </w:rPr>
        <w:lastRenderedPageBreak/>
        <mc:AlternateContent>
          <mc:Choice Requires="wps">
            <w:drawing>
              <wp:anchor distT="0" distB="0" distL="114300" distR="114300" simplePos="0" relativeHeight="251704320" behindDoc="0" locked="0" layoutInCell="1" allowOverlap="1" wp14:anchorId="2CBFFCAE" wp14:editId="5C4D5921">
                <wp:simplePos x="0" y="0"/>
                <wp:positionH relativeFrom="column">
                  <wp:posOffset>0</wp:posOffset>
                </wp:positionH>
                <wp:positionV relativeFrom="paragraph">
                  <wp:posOffset>-635</wp:posOffset>
                </wp:positionV>
                <wp:extent cx="57150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495FDEE7" id="Straight Connector 3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" strokecolor="black [3213]" strokeweight="1pt"/>
            </w:pict>
          </mc:Fallback>
        </mc:AlternateContent>
      </w:r>
    </w:p>
    <w:p w14:paraId="5550F088" w14:textId="77777777" w:rsidR="004D3494" w:rsidRPr="00872F90" w:rsidRDefault="004D3494" w:rsidP="004D3494">
      <w:pPr>
        <w:pStyle w:val="Heading3"/>
        <w:rPr>
          <w:rFonts w:eastAsiaTheme="minorEastAsia"/>
          <w:b/>
          <w:i w:val="0"/>
        </w:rPr>
      </w:pPr>
      <w:bookmarkStart w:id="16" w:name="_Toc419018907"/>
      <w:r w:rsidRPr="00872F90">
        <w:rPr>
          <w:rFonts w:eastAsiaTheme="minorEastAsia"/>
          <w:b/>
          <w:i w:val="0"/>
        </w:rPr>
        <w:t>Example Calculation 3</w:t>
      </w:r>
      <w:bookmarkEnd w:id="16"/>
    </w:p>
    <w:p w14:paraId="1D2886F9" w14:textId="77777777" w:rsidR="004D3494" w:rsidRDefault="004D3494" w:rsidP="004D3494">
      <w:pPr>
        <w:rPr>
          <w:rFonts w:eastAsiaTheme="minorEastAsia"/>
        </w:rPr>
      </w:pPr>
      <w:r>
        <w:rPr>
          <w:rFonts w:eastAsiaTheme="minorEastAsia"/>
        </w:rPr>
        <w:t>Let’s again consider an example in which the volume on the NB approach is 300 veh/hr.  But this time we’ll investigate a range of flow rates on the WB approach.  And we’ll ask the following questions:</w:t>
      </w:r>
    </w:p>
    <w:p w14:paraId="36CEB1B5" w14:textId="77777777" w:rsidR="004D3494" w:rsidRDefault="004D3494" w:rsidP="004D3494">
      <w:pPr>
        <w:pStyle w:val="ListBullet"/>
      </w:pPr>
      <w:r w:rsidRPr="006E0029">
        <w:t xml:space="preserve">What is the capacity of the WB approach?  </w:t>
      </w:r>
    </w:p>
    <w:p w14:paraId="32844FE3" w14:textId="77777777" w:rsidR="004D3494" w:rsidRDefault="004D3494" w:rsidP="004D3494">
      <w:pPr>
        <w:pStyle w:val="ListBullet"/>
      </w:pPr>
      <w:r w:rsidRPr="006E0029">
        <w:t xml:space="preserve">How does the degree of </w:t>
      </w:r>
      <w:r>
        <w:t>utilization</w:t>
      </w:r>
      <w:r w:rsidRPr="006E0029">
        <w:t xml:space="preserve"> on the NB approach vary as the volume on the WB approach increases?  </w:t>
      </w:r>
    </w:p>
    <w:p w14:paraId="18F976DB" w14:textId="77777777" w:rsidR="004D3494" w:rsidRDefault="004D3494" w:rsidP="004D3494">
      <w:pPr>
        <w:pStyle w:val="ListBullet"/>
      </w:pPr>
      <w:r w:rsidRPr="006E0029">
        <w:t xml:space="preserve">What is the degree of </w:t>
      </w:r>
      <w:r>
        <w:t>utilization</w:t>
      </w:r>
      <w:r w:rsidRPr="006E0029">
        <w:t xml:space="preserve"> on the NB approach when the WB approach reaches capacity?</w:t>
      </w:r>
    </w:p>
    <w:p w14:paraId="35517CA9" w14:textId="77777777" w:rsidR="004D3494" w:rsidRDefault="004D3494" w:rsidP="004D3494"/>
    <w:p w14:paraId="122835B7" w14:textId="77777777" w:rsidR="004D3494" w:rsidRDefault="004D3494" w:rsidP="004D3494">
      <w:pPr>
        <w:rPr>
          <w:rFonts w:eastAsiaTheme="minorEastAsia"/>
        </w:rPr>
      </w:pPr>
      <w:r>
        <w:rPr>
          <w:rFonts w:eastAsiaTheme="minorEastAsia"/>
        </w:rPr>
        <w:fldChar w:fldCharType="begin"/>
      </w:r>
      <w:r>
        <w:rPr>
          <w:rFonts w:eastAsiaTheme="minorEastAsia"/>
        </w:rPr>
        <w:instrText xml:space="preserve"> REF _Ref418675219 \h </w:instrText>
      </w:r>
      <w:r>
        <w:rPr>
          <w:rFonts w:eastAsiaTheme="minorEastAsia"/>
        </w:rPr>
      </w:r>
      <w:r>
        <w:rPr>
          <w:rFonts w:eastAsiaTheme="minorEastAsia"/>
        </w:rPr>
        <w:fldChar w:fldCharType="separate"/>
      </w:r>
      <w:r w:rsidR="001F6FF2">
        <w:t xml:space="preserve">Table </w:t>
      </w:r>
      <w:r w:rsidR="001F6FF2">
        <w:rPr>
          <w:noProof/>
        </w:rPr>
        <w:t>1</w:t>
      </w:r>
      <w:r>
        <w:rPr>
          <w:rFonts w:eastAsiaTheme="minorEastAsia"/>
        </w:rPr>
        <w:fldChar w:fldCharType="end"/>
      </w:r>
      <w:r>
        <w:rPr>
          <w:rFonts w:eastAsiaTheme="minorEastAsia"/>
        </w:rPr>
        <w:t xml:space="preserve"> shows the results of the calculations for a range of volumes on the WB approach.  We note that as the volume on the WB approach increases, the departure headway on the NB approach also increases as NB vehicles are more likely to see one or more vehicles on the WB approach, further increasing the degree of conflict.  </w:t>
      </w:r>
    </w:p>
    <w:p w14:paraId="08AF12B0" w14:textId="77777777" w:rsidR="00355B22" w:rsidRDefault="00355B22" w:rsidP="004D3494">
      <w:pPr>
        <w:rPr>
          <w:rFonts w:eastAsiaTheme="minorEastAsia"/>
        </w:rPr>
      </w:pPr>
    </w:p>
    <w:p w14:paraId="6A81581F" w14:textId="77777777" w:rsidR="004D3494" w:rsidRDefault="004D3494" w:rsidP="004D3494">
      <w:pPr>
        <w:pStyle w:val="Caption"/>
        <w:keepNext/>
      </w:pPr>
      <w:bookmarkStart w:id="17" w:name="_Ref418675219"/>
      <w:r>
        <w:t xml:space="preserve">Table </w:t>
      </w:r>
      <w:fldSimple w:instr=" SEQ Table \* ARABIC ">
        <w:r w:rsidR="001F6FF2">
          <w:rPr>
            <w:noProof/>
          </w:rPr>
          <w:t>1</w:t>
        </w:r>
      </w:fldSimple>
      <w:bookmarkEnd w:id="17"/>
      <w:r>
        <w:rPr>
          <w:noProof/>
        </w:rPr>
        <w:t>. Variation of X and h with flow rate</w:t>
      </w:r>
    </w:p>
    <w:tbl>
      <w:tblPr>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tblGrid>
      <w:tr w:rsidR="004D3494" w:rsidRPr="0046630E" w14:paraId="7A6F32A8" w14:textId="77777777" w:rsidTr="00D53016">
        <w:trPr>
          <w:trHeight w:val="315"/>
          <w:jc w:val="center"/>
        </w:trPr>
        <w:tc>
          <w:tcPr>
            <w:tcW w:w="960" w:type="dxa"/>
            <w:shd w:val="clear" w:color="auto" w:fill="F2F2F2" w:themeFill="background1" w:themeFillShade="F2"/>
            <w:noWrap/>
            <w:vAlign w:val="bottom"/>
            <w:hideMark/>
          </w:tcPr>
          <w:p w14:paraId="7F1E803D" w14:textId="77777777" w:rsidR="004D3494" w:rsidRPr="00181BD2" w:rsidRDefault="004D3494" w:rsidP="00D53016">
            <w:pPr>
              <w:jc w:val="center"/>
              <w:rPr>
                <w:rFonts w:eastAsia="Times New Roman" w:cs="Times New Roman"/>
                <w:b/>
                <w:bCs/>
                <w:sz w:val="20"/>
                <w:szCs w:val="20"/>
              </w:rPr>
            </w:pPr>
            <w:r w:rsidRPr="00181BD2">
              <w:rPr>
                <w:rFonts w:eastAsia="Times New Roman" w:cs="Times New Roman"/>
                <w:b/>
                <w:bCs/>
                <w:sz w:val="20"/>
                <w:szCs w:val="20"/>
              </w:rPr>
              <w:t>v</w:t>
            </w:r>
            <w:r w:rsidRPr="00181BD2">
              <w:rPr>
                <w:rFonts w:eastAsia="Times New Roman" w:cs="Times New Roman"/>
                <w:b/>
                <w:bCs/>
                <w:sz w:val="20"/>
                <w:szCs w:val="20"/>
                <w:vertAlign w:val="subscript"/>
              </w:rPr>
              <w:t>WB</w:t>
            </w:r>
          </w:p>
        </w:tc>
        <w:tc>
          <w:tcPr>
            <w:tcW w:w="960" w:type="dxa"/>
            <w:shd w:val="clear" w:color="auto" w:fill="F2F2F2" w:themeFill="background1" w:themeFillShade="F2"/>
            <w:noWrap/>
            <w:vAlign w:val="bottom"/>
            <w:hideMark/>
          </w:tcPr>
          <w:p w14:paraId="502AA257" w14:textId="77777777" w:rsidR="004D3494" w:rsidRPr="00181BD2" w:rsidRDefault="004D3494" w:rsidP="00D53016">
            <w:pPr>
              <w:jc w:val="center"/>
              <w:rPr>
                <w:rFonts w:eastAsia="Times New Roman" w:cs="Times New Roman"/>
                <w:b/>
                <w:bCs/>
                <w:sz w:val="20"/>
                <w:szCs w:val="20"/>
              </w:rPr>
            </w:pPr>
            <w:r w:rsidRPr="00181BD2">
              <w:rPr>
                <w:rFonts w:eastAsia="Times New Roman" w:cs="Times New Roman"/>
                <w:b/>
                <w:bCs/>
                <w:sz w:val="20"/>
                <w:szCs w:val="20"/>
              </w:rPr>
              <w:t>h</w:t>
            </w:r>
            <w:r w:rsidRPr="00181BD2">
              <w:rPr>
                <w:rFonts w:eastAsia="Times New Roman" w:cs="Times New Roman"/>
                <w:b/>
                <w:bCs/>
                <w:sz w:val="20"/>
                <w:szCs w:val="20"/>
                <w:vertAlign w:val="subscript"/>
              </w:rPr>
              <w:t>NB</w:t>
            </w:r>
          </w:p>
        </w:tc>
        <w:tc>
          <w:tcPr>
            <w:tcW w:w="960" w:type="dxa"/>
            <w:shd w:val="clear" w:color="auto" w:fill="F2F2F2" w:themeFill="background1" w:themeFillShade="F2"/>
            <w:noWrap/>
            <w:vAlign w:val="bottom"/>
            <w:hideMark/>
          </w:tcPr>
          <w:p w14:paraId="0EA2B8F4" w14:textId="77777777" w:rsidR="004D3494" w:rsidRPr="00181BD2" w:rsidRDefault="004D3494" w:rsidP="00D53016">
            <w:pPr>
              <w:jc w:val="center"/>
              <w:rPr>
                <w:rFonts w:eastAsia="Times New Roman" w:cs="Times New Roman"/>
                <w:b/>
                <w:bCs/>
                <w:sz w:val="20"/>
                <w:szCs w:val="20"/>
              </w:rPr>
            </w:pPr>
            <w:r w:rsidRPr="00181BD2">
              <w:rPr>
                <w:rFonts w:eastAsia="Times New Roman" w:cs="Times New Roman"/>
                <w:b/>
                <w:bCs/>
                <w:sz w:val="20"/>
                <w:szCs w:val="20"/>
              </w:rPr>
              <w:t>h</w:t>
            </w:r>
            <w:r w:rsidRPr="00181BD2">
              <w:rPr>
                <w:rFonts w:eastAsia="Times New Roman" w:cs="Times New Roman"/>
                <w:b/>
                <w:bCs/>
                <w:sz w:val="20"/>
                <w:szCs w:val="20"/>
                <w:vertAlign w:val="subscript"/>
              </w:rPr>
              <w:t>WB</w:t>
            </w:r>
          </w:p>
        </w:tc>
        <w:tc>
          <w:tcPr>
            <w:tcW w:w="960" w:type="dxa"/>
            <w:shd w:val="clear" w:color="auto" w:fill="F2F2F2" w:themeFill="background1" w:themeFillShade="F2"/>
            <w:noWrap/>
            <w:vAlign w:val="bottom"/>
            <w:hideMark/>
          </w:tcPr>
          <w:p w14:paraId="139E17D9" w14:textId="77777777" w:rsidR="004D3494" w:rsidRPr="00181BD2" w:rsidRDefault="004D3494" w:rsidP="00D53016">
            <w:pPr>
              <w:jc w:val="center"/>
              <w:rPr>
                <w:rFonts w:eastAsia="Times New Roman" w:cs="Times New Roman"/>
                <w:b/>
                <w:bCs/>
                <w:sz w:val="20"/>
                <w:szCs w:val="20"/>
              </w:rPr>
            </w:pPr>
            <w:r w:rsidRPr="00181BD2">
              <w:rPr>
                <w:rFonts w:eastAsia="Times New Roman" w:cs="Times New Roman"/>
                <w:b/>
                <w:bCs/>
                <w:sz w:val="20"/>
                <w:szCs w:val="20"/>
              </w:rPr>
              <w:t>X</w:t>
            </w:r>
            <w:r w:rsidRPr="00181BD2">
              <w:rPr>
                <w:rFonts w:eastAsia="Times New Roman" w:cs="Times New Roman"/>
                <w:b/>
                <w:bCs/>
                <w:sz w:val="20"/>
                <w:szCs w:val="20"/>
                <w:vertAlign w:val="subscript"/>
              </w:rPr>
              <w:t>NB</w:t>
            </w:r>
          </w:p>
        </w:tc>
        <w:tc>
          <w:tcPr>
            <w:tcW w:w="960" w:type="dxa"/>
            <w:shd w:val="clear" w:color="auto" w:fill="F2F2F2" w:themeFill="background1" w:themeFillShade="F2"/>
            <w:noWrap/>
            <w:vAlign w:val="bottom"/>
            <w:hideMark/>
          </w:tcPr>
          <w:p w14:paraId="3305A3F1" w14:textId="77777777" w:rsidR="004D3494" w:rsidRPr="00181BD2" w:rsidRDefault="004D3494" w:rsidP="00D53016">
            <w:pPr>
              <w:jc w:val="center"/>
              <w:rPr>
                <w:rFonts w:eastAsia="Times New Roman" w:cs="Times New Roman"/>
                <w:b/>
                <w:bCs/>
                <w:sz w:val="20"/>
                <w:szCs w:val="20"/>
              </w:rPr>
            </w:pPr>
            <w:r w:rsidRPr="00181BD2">
              <w:rPr>
                <w:rFonts w:eastAsia="Times New Roman" w:cs="Times New Roman"/>
                <w:b/>
                <w:bCs/>
                <w:sz w:val="20"/>
                <w:szCs w:val="20"/>
              </w:rPr>
              <w:t>X</w:t>
            </w:r>
            <w:r w:rsidRPr="00181BD2">
              <w:rPr>
                <w:rFonts w:eastAsia="Times New Roman" w:cs="Times New Roman"/>
                <w:b/>
                <w:bCs/>
                <w:sz w:val="20"/>
                <w:szCs w:val="20"/>
                <w:vertAlign w:val="subscript"/>
              </w:rPr>
              <w:t>WB</w:t>
            </w:r>
          </w:p>
        </w:tc>
      </w:tr>
      <w:tr w:rsidR="004D3494" w:rsidRPr="0046630E" w14:paraId="2E937030" w14:textId="77777777" w:rsidTr="00D53016">
        <w:trPr>
          <w:trHeight w:val="315"/>
          <w:jc w:val="center"/>
        </w:trPr>
        <w:tc>
          <w:tcPr>
            <w:tcW w:w="960" w:type="dxa"/>
            <w:shd w:val="clear" w:color="auto" w:fill="auto"/>
            <w:noWrap/>
            <w:vAlign w:val="bottom"/>
            <w:hideMark/>
          </w:tcPr>
          <w:p w14:paraId="16F75CA2"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w:t>
            </w:r>
          </w:p>
        </w:tc>
        <w:tc>
          <w:tcPr>
            <w:tcW w:w="960" w:type="dxa"/>
            <w:shd w:val="clear" w:color="auto" w:fill="auto"/>
            <w:noWrap/>
            <w:vAlign w:val="bottom"/>
            <w:hideMark/>
          </w:tcPr>
          <w:p w14:paraId="2AA9613C"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3.9</w:t>
            </w:r>
          </w:p>
        </w:tc>
        <w:tc>
          <w:tcPr>
            <w:tcW w:w="960" w:type="dxa"/>
            <w:shd w:val="clear" w:color="auto" w:fill="auto"/>
            <w:noWrap/>
            <w:vAlign w:val="bottom"/>
            <w:hideMark/>
          </w:tcPr>
          <w:p w14:paraId="3F03FEFB"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4.5</w:t>
            </w:r>
          </w:p>
        </w:tc>
        <w:tc>
          <w:tcPr>
            <w:tcW w:w="960" w:type="dxa"/>
            <w:shd w:val="clear" w:color="auto" w:fill="auto"/>
            <w:noWrap/>
            <w:vAlign w:val="bottom"/>
            <w:hideMark/>
          </w:tcPr>
          <w:p w14:paraId="1759C844"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0.33</w:t>
            </w:r>
          </w:p>
        </w:tc>
        <w:tc>
          <w:tcPr>
            <w:tcW w:w="960" w:type="dxa"/>
            <w:shd w:val="clear" w:color="auto" w:fill="auto"/>
            <w:noWrap/>
            <w:vAlign w:val="bottom"/>
            <w:hideMark/>
          </w:tcPr>
          <w:p w14:paraId="6A648D73"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0.00</w:t>
            </w:r>
          </w:p>
        </w:tc>
      </w:tr>
      <w:tr w:rsidR="004D3494" w:rsidRPr="0046630E" w14:paraId="0C7C5B06" w14:textId="77777777" w:rsidTr="00D53016">
        <w:trPr>
          <w:trHeight w:val="255"/>
          <w:jc w:val="center"/>
        </w:trPr>
        <w:tc>
          <w:tcPr>
            <w:tcW w:w="960" w:type="dxa"/>
            <w:shd w:val="clear" w:color="auto" w:fill="auto"/>
            <w:noWrap/>
            <w:vAlign w:val="bottom"/>
            <w:hideMark/>
          </w:tcPr>
          <w:p w14:paraId="69439B21"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50</w:t>
            </w:r>
          </w:p>
        </w:tc>
        <w:tc>
          <w:tcPr>
            <w:tcW w:w="960" w:type="dxa"/>
            <w:shd w:val="clear" w:color="auto" w:fill="auto"/>
            <w:noWrap/>
            <w:vAlign w:val="bottom"/>
            <w:hideMark/>
          </w:tcPr>
          <w:p w14:paraId="61A33BF2"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4.0</w:t>
            </w:r>
          </w:p>
        </w:tc>
        <w:tc>
          <w:tcPr>
            <w:tcW w:w="960" w:type="dxa"/>
            <w:shd w:val="clear" w:color="auto" w:fill="auto"/>
            <w:noWrap/>
            <w:vAlign w:val="bottom"/>
            <w:hideMark/>
          </w:tcPr>
          <w:p w14:paraId="4E3F8F86"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4.5</w:t>
            </w:r>
          </w:p>
        </w:tc>
        <w:tc>
          <w:tcPr>
            <w:tcW w:w="960" w:type="dxa"/>
            <w:shd w:val="clear" w:color="auto" w:fill="auto"/>
            <w:noWrap/>
            <w:vAlign w:val="bottom"/>
            <w:hideMark/>
          </w:tcPr>
          <w:p w14:paraId="7771F4FF"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0.33</w:t>
            </w:r>
          </w:p>
        </w:tc>
        <w:tc>
          <w:tcPr>
            <w:tcW w:w="960" w:type="dxa"/>
            <w:shd w:val="clear" w:color="auto" w:fill="auto"/>
            <w:noWrap/>
            <w:vAlign w:val="bottom"/>
            <w:hideMark/>
          </w:tcPr>
          <w:p w14:paraId="69D0DB5C"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0.06</w:t>
            </w:r>
          </w:p>
        </w:tc>
      </w:tr>
      <w:tr w:rsidR="004D3494" w:rsidRPr="0046630E" w14:paraId="59B1B4D0" w14:textId="77777777" w:rsidTr="00D53016">
        <w:trPr>
          <w:trHeight w:val="255"/>
          <w:jc w:val="center"/>
        </w:trPr>
        <w:tc>
          <w:tcPr>
            <w:tcW w:w="960" w:type="dxa"/>
            <w:shd w:val="clear" w:color="auto" w:fill="auto"/>
            <w:noWrap/>
            <w:vAlign w:val="bottom"/>
            <w:hideMark/>
          </w:tcPr>
          <w:p w14:paraId="19BCBFA9"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100</w:t>
            </w:r>
          </w:p>
        </w:tc>
        <w:tc>
          <w:tcPr>
            <w:tcW w:w="960" w:type="dxa"/>
            <w:shd w:val="clear" w:color="auto" w:fill="auto"/>
            <w:noWrap/>
            <w:vAlign w:val="bottom"/>
            <w:hideMark/>
          </w:tcPr>
          <w:p w14:paraId="79117EFF"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4.1</w:t>
            </w:r>
          </w:p>
        </w:tc>
        <w:tc>
          <w:tcPr>
            <w:tcW w:w="960" w:type="dxa"/>
            <w:shd w:val="clear" w:color="auto" w:fill="auto"/>
            <w:noWrap/>
            <w:vAlign w:val="bottom"/>
            <w:hideMark/>
          </w:tcPr>
          <w:p w14:paraId="2F41FD37"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4.6</w:t>
            </w:r>
          </w:p>
        </w:tc>
        <w:tc>
          <w:tcPr>
            <w:tcW w:w="960" w:type="dxa"/>
            <w:shd w:val="clear" w:color="auto" w:fill="auto"/>
            <w:noWrap/>
            <w:vAlign w:val="bottom"/>
            <w:hideMark/>
          </w:tcPr>
          <w:p w14:paraId="119BF522"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0.35</w:t>
            </w:r>
          </w:p>
        </w:tc>
        <w:tc>
          <w:tcPr>
            <w:tcW w:w="960" w:type="dxa"/>
            <w:shd w:val="clear" w:color="auto" w:fill="auto"/>
            <w:noWrap/>
            <w:vAlign w:val="bottom"/>
            <w:hideMark/>
          </w:tcPr>
          <w:p w14:paraId="2717DE23"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0.13</w:t>
            </w:r>
          </w:p>
        </w:tc>
      </w:tr>
      <w:tr w:rsidR="004D3494" w:rsidRPr="0046630E" w14:paraId="5CCE23AF" w14:textId="77777777" w:rsidTr="00D53016">
        <w:trPr>
          <w:trHeight w:val="315"/>
          <w:jc w:val="center"/>
        </w:trPr>
        <w:tc>
          <w:tcPr>
            <w:tcW w:w="960" w:type="dxa"/>
            <w:shd w:val="clear" w:color="auto" w:fill="auto"/>
            <w:noWrap/>
            <w:vAlign w:val="bottom"/>
            <w:hideMark/>
          </w:tcPr>
          <w:p w14:paraId="11727013"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150</w:t>
            </w:r>
          </w:p>
        </w:tc>
        <w:tc>
          <w:tcPr>
            <w:tcW w:w="960" w:type="dxa"/>
            <w:shd w:val="clear" w:color="auto" w:fill="auto"/>
            <w:noWrap/>
            <w:vAlign w:val="bottom"/>
            <w:hideMark/>
          </w:tcPr>
          <w:p w14:paraId="6E423A94"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4.3</w:t>
            </w:r>
          </w:p>
        </w:tc>
        <w:tc>
          <w:tcPr>
            <w:tcW w:w="960" w:type="dxa"/>
            <w:shd w:val="clear" w:color="auto" w:fill="auto"/>
            <w:noWrap/>
            <w:vAlign w:val="bottom"/>
            <w:hideMark/>
          </w:tcPr>
          <w:p w14:paraId="7DCE2A03"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4.6</w:t>
            </w:r>
          </w:p>
        </w:tc>
        <w:tc>
          <w:tcPr>
            <w:tcW w:w="960" w:type="dxa"/>
            <w:shd w:val="clear" w:color="auto" w:fill="auto"/>
            <w:noWrap/>
            <w:vAlign w:val="bottom"/>
            <w:hideMark/>
          </w:tcPr>
          <w:p w14:paraId="692EA4CE"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0.36</w:t>
            </w:r>
          </w:p>
        </w:tc>
        <w:tc>
          <w:tcPr>
            <w:tcW w:w="960" w:type="dxa"/>
            <w:shd w:val="clear" w:color="auto" w:fill="auto"/>
            <w:noWrap/>
            <w:vAlign w:val="bottom"/>
            <w:hideMark/>
          </w:tcPr>
          <w:p w14:paraId="3D756C72"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0.19</w:t>
            </w:r>
          </w:p>
        </w:tc>
      </w:tr>
      <w:tr w:rsidR="004D3494" w:rsidRPr="0046630E" w14:paraId="62F5ABE2" w14:textId="77777777" w:rsidTr="00D53016">
        <w:trPr>
          <w:trHeight w:val="315"/>
          <w:jc w:val="center"/>
        </w:trPr>
        <w:tc>
          <w:tcPr>
            <w:tcW w:w="960" w:type="dxa"/>
            <w:shd w:val="clear" w:color="auto" w:fill="auto"/>
            <w:noWrap/>
            <w:vAlign w:val="bottom"/>
            <w:hideMark/>
          </w:tcPr>
          <w:p w14:paraId="6B3BDB58"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200</w:t>
            </w:r>
          </w:p>
        </w:tc>
        <w:tc>
          <w:tcPr>
            <w:tcW w:w="960" w:type="dxa"/>
            <w:shd w:val="clear" w:color="auto" w:fill="auto"/>
            <w:noWrap/>
            <w:vAlign w:val="bottom"/>
            <w:hideMark/>
          </w:tcPr>
          <w:p w14:paraId="725AB8F3"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4.4</w:t>
            </w:r>
          </w:p>
        </w:tc>
        <w:tc>
          <w:tcPr>
            <w:tcW w:w="960" w:type="dxa"/>
            <w:shd w:val="clear" w:color="auto" w:fill="auto"/>
            <w:noWrap/>
            <w:vAlign w:val="bottom"/>
            <w:hideMark/>
          </w:tcPr>
          <w:p w14:paraId="1D763765"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4.6</w:t>
            </w:r>
          </w:p>
        </w:tc>
        <w:tc>
          <w:tcPr>
            <w:tcW w:w="960" w:type="dxa"/>
            <w:shd w:val="clear" w:color="auto" w:fill="auto"/>
            <w:noWrap/>
            <w:vAlign w:val="bottom"/>
            <w:hideMark/>
          </w:tcPr>
          <w:p w14:paraId="5B37CD92"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0.37</w:t>
            </w:r>
          </w:p>
        </w:tc>
        <w:tc>
          <w:tcPr>
            <w:tcW w:w="960" w:type="dxa"/>
            <w:shd w:val="clear" w:color="auto" w:fill="auto"/>
            <w:noWrap/>
            <w:vAlign w:val="bottom"/>
            <w:hideMark/>
          </w:tcPr>
          <w:p w14:paraId="06D63681"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0.26</w:t>
            </w:r>
          </w:p>
        </w:tc>
      </w:tr>
      <w:tr w:rsidR="004D3494" w:rsidRPr="0046630E" w14:paraId="4029822C" w14:textId="77777777" w:rsidTr="00D53016">
        <w:trPr>
          <w:trHeight w:val="255"/>
          <w:jc w:val="center"/>
        </w:trPr>
        <w:tc>
          <w:tcPr>
            <w:tcW w:w="960" w:type="dxa"/>
            <w:shd w:val="clear" w:color="auto" w:fill="auto"/>
            <w:noWrap/>
            <w:vAlign w:val="bottom"/>
            <w:hideMark/>
          </w:tcPr>
          <w:p w14:paraId="05CFDFB6"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250</w:t>
            </w:r>
          </w:p>
        </w:tc>
        <w:tc>
          <w:tcPr>
            <w:tcW w:w="960" w:type="dxa"/>
            <w:shd w:val="clear" w:color="auto" w:fill="auto"/>
            <w:noWrap/>
            <w:vAlign w:val="bottom"/>
            <w:hideMark/>
          </w:tcPr>
          <w:p w14:paraId="12C5FE18"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4.5</w:t>
            </w:r>
          </w:p>
        </w:tc>
        <w:tc>
          <w:tcPr>
            <w:tcW w:w="960" w:type="dxa"/>
            <w:shd w:val="clear" w:color="auto" w:fill="auto"/>
            <w:noWrap/>
            <w:vAlign w:val="bottom"/>
            <w:hideMark/>
          </w:tcPr>
          <w:p w14:paraId="50B1A24E"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4.6</w:t>
            </w:r>
          </w:p>
        </w:tc>
        <w:tc>
          <w:tcPr>
            <w:tcW w:w="960" w:type="dxa"/>
            <w:shd w:val="clear" w:color="auto" w:fill="auto"/>
            <w:noWrap/>
            <w:vAlign w:val="bottom"/>
            <w:hideMark/>
          </w:tcPr>
          <w:p w14:paraId="49AC5E08"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0.38</w:t>
            </w:r>
          </w:p>
        </w:tc>
        <w:tc>
          <w:tcPr>
            <w:tcW w:w="960" w:type="dxa"/>
            <w:shd w:val="clear" w:color="auto" w:fill="auto"/>
            <w:noWrap/>
            <w:vAlign w:val="bottom"/>
            <w:hideMark/>
          </w:tcPr>
          <w:p w14:paraId="74A02E9F"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0.32</w:t>
            </w:r>
          </w:p>
        </w:tc>
      </w:tr>
      <w:tr w:rsidR="004D3494" w:rsidRPr="0046630E" w14:paraId="79456448" w14:textId="77777777" w:rsidTr="00D53016">
        <w:trPr>
          <w:trHeight w:val="255"/>
          <w:jc w:val="center"/>
        </w:trPr>
        <w:tc>
          <w:tcPr>
            <w:tcW w:w="960" w:type="dxa"/>
            <w:shd w:val="clear" w:color="auto" w:fill="auto"/>
            <w:noWrap/>
            <w:vAlign w:val="bottom"/>
            <w:hideMark/>
          </w:tcPr>
          <w:p w14:paraId="1373A7EE"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300</w:t>
            </w:r>
          </w:p>
        </w:tc>
        <w:tc>
          <w:tcPr>
            <w:tcW w:w="960" w:type="dxa"/>
            <w:shd w:val="clear" w:color="auto" w:fill="auto"/>
            <w:noWrap/>
            <w:vAlign w:val="bottom"/>
            <w:hideMark/>
          </w:tcPr>
          <w:p w14:paraId="56FE160C"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4.6</w:t>
            </w:r>
          </w:p>
        </w:tc>
        <w:tc>
          <w:tcPr>
            <w:tcW w:w="960" w:type="dxa"/>
            <w:shd w:val="clear" w:color="auto" w:fill="auto"/>
            <w:noWrap/>
            <w:vAlign w:val="bottom"/>
            <w:hideMark/>
          </w:tcPr>
          <w:p w14:paraId="6CA0BA3A"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4.6</w:t>
            </w:r>
          </w:p>
        </w:tc>
        <w:tc>
          <w:tcPr>
            <w:tcW w:w="960" w:type="dxa"/>
            <w:shd w:val="clear" w:color="auto" w:fill="auto"/>
            <w:noWrap/>
            <w:vAlign w:val="bottom"/>
            <w:hideMark/>
          </w:tcPr>
          <w:p w14:paraId="6D15242D"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0.39</w:t>
            </w:r>
          </w:p>
        </w:tc>
        <w:tc>
          <w:tcPr>
            <w:tcW w:w="960" w:type="dxa"/>
            <w:shd w:val="clear" w:color="auto" w:fill="auto"/>
            <w:noWrap/>
            <w:vAlign w:val="bottom"/>
            <w:hideMark/>
          </w:tcPr>
          <w:p w14:paraId="5F19BBC5"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0.39</w:t>
            </w:r>
          </w:p>
        </w:tc>
      </w:tr>
      <w:tr w:rsidR="004D3494" w:rsidRPr="0046630E" w14:paraId="638D5C71" w14:textId="77777777" w:rsidTr="00D53016">
        <w:trPr>
          <w:trHeight w:val="255"/>
          <w:jc w:val="center"/>
        </w:trPr>
        <w:tc>
          <w:tcPr>
            <w:tcW w:w="960" w:type="dxa"/>
            <w:shd w:val="clear" w:color="auto" w:fill="auto"/>
            <w:noWrap/>
            <w:vAlign w:val="bottom"/>
            <w:hideMark/>
          </w:tcPr>
          <w:p w14:paraId="762517B0"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350</w:t>
            </w:r>
          </w:p>
        </w:tc>
        <w:tc>
          <w:tcPr>
            <w:tcW w:w="960" w:type="dxa"/>
            <w:shd w:val="clear" w:color="auto" w:fill="auto"/>
            <w:noWrap/>
            <w:vAlign w:val="bottom"/>
            <w:hideMark/>
          </w:tcPr>
          <w:p w14:paraId="080AACC2"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4.8</w:t>
            </w:r>
          </w:p>
        </w:tc>
        <w:tc>
          <w:tcPr>
            <w:tcW w:w="960" w:type="dxa"/>
            <w:shd w:val="clear" w:color="auto" w:fill="auto"/>
            <w:noWrap/>
            <w:vAlign w:val="bottom"/>
            <w:hideMark/>
          </w:tcPr>
          <w:p w14:paraId="1C923EA8"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4.7</w:t>
            </w:r>
          </w:p>
        </w:tc>
        <w:tc>
          <w:tcPr>
            <w:tcW w:w="960" w:type="dxa"/>
            <w:shd w:val="clear" w:color="auto" w:fill="auto"/>
            <w:noWrap/>
            <w:vAlign w:val="bottom"/>
            <w:hideMark/>
          </w:tcPr>
          <w:p w14:paraId="317A8501"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0.40</w:t>
            </w:r>
          </w:p>
        </w:tc>
        <w:tc>
          <w:tcPr>
            <w:tcW w:w="960" w:type="dxa"/>
            <w:shd w:val="clear" w:color="auto" w:fill="auto"/>
            <w:noWrap/>
            <w:vAlign w:val="bottom"/>
            <w:hideMark/>
          </w:tcPr>
          <w:p w14:paraId="444D4643"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0.45</w:t>
            </w:r>
          </w:p>
        </w:tc>
      </w:tr>
      <w:tr w:rsidR="004D3494" w:rsidRPr="0046630E" w14:paraId="6F6643F9" w14:textId="77777777" w:rsidTr="00D53016">
        <w:trPr>
          <w:trHeight w:val="255"/>
          <w:jc w:val="center"/>
        </w:trPr>
        <w:tc>
          <w:tcPr>
            <w:tcW w:w="960" w:type="dxa"/>
            <w:shd w:val="clear" w:color="auto" w:fill="auto"/>
            <w:noWrap/>
            <w:vAlign w:val="bottom"/>
            <w:hideMark/>
          </w:tcPr>
          <w:p w14:paraId="41204EAA"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400</w:t>
            </w:r>
          </w:p>
        </w:tc>
        <w:tc>
          <w:tcPr>
            <w:tcW w:w="960" w:type="dxa"/>
            <w:shd w:val="clear" w:color="auto" w:fill="auto"/>
            <w:noWrap/>
            <w:vAlign w:val="bottom"/>
            <w:hideMark/>
          </w:tcPr>
          <w:p w14:paraId="0F76B404"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4.9</w:t>
            </w:r>
          </w:p>
        </w:tc>
        <w:tc>
          <w:tcPr>
            <w:tcW w:w="960" w:type="dxa"/>
            <w:shd w:val="clear" w:color="auto" w:fill="auto"/>
            <w:noWrap/>
            <w:vAlign w:val="bottom"/>
            <w:hideMark/>
          </w:tcPr>
          <w:p w14:paraId="57E4B247"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4.7</w:t>
            </w:r>
          </w:p>
        </w:tc>
        <w:tc>
          <w:tcPr>
            <w:tcW w:w="960" w:type="dxa"/>
            <w:shd w:val="clear" w:color="auto" w:fill="auto"/>
            <w:noWrap/>
            <w:vAlign w:val="bottom"/>
            <w:hideMark/>
          </w:tcPr>
          <w:p w14:paraId="7B9829CD"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0.41</w:t>
            </w:r>
          </w:p>
        </w:tc>
        <w:tc>
          <w:tcPr>
            <w:tcW w:w="960" w:type="dxa"/>
            <w:shd w:val="clear" w:color="auto" w:fill="auto"/>
            <w:noWrap/>
            <w:vAlign w:val="bottom"/>
            <w:hideMark/>
          </w:tcPr>
          <w:p w14:paraId="17889FC7"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0.52</w:t>
            </w:r>
          </w:p>
        </w:tc>
      </w:tr>
      <w:tr w:rsidR="004D3494" w:rsidRPr="0046630E" w14:paraId="3A5AD856" w14:textId="77777777" w:rsidTr="00D53016">
        <w:trPr>
          <w:trHeight w:val="255"/>
          <w:jc w:val="center"/>
        </w:trPr>
        <w:tc>
          <w:tcPr>
            <w:tcW w:w="960" w:type="dxa"/>
            <w:shd w:val="clear" w:color="auto" w:fill="auto"/>
            <w:noWrap/>
            <w:vAlign w:val="bottom"/>
            <w:hideMark/>
          </w:tcPr>
          <w:p w14:paraId="414A8784"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450</w:t>
            </w:r>
          </w:p>
        </w:tc>
        <w:tc>
          <w:tcPr>
            <w:tcW w:w="960" w:type="dxa"/>
            <w:shd w:val="clear" w:color="auto" w:fill="auto"/>
            <w:noWrap/>
            <w:vAlign w:val="bottom"/>
            <w:hideMark/>
          </w:tcPr>
          <w:p w14:paraId="633DA7B2"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5.0</w:t>
            </w:r>
          </w:p>
        </w:tc>
        <w:tc>
          <w:tcPr>
            <w:tcW w:w="960" w:type="dxa"/>
            <w:shd w:val="clear" w:color="auto" w:fill="auto"/>
            <w:noWrap/>
            <w:vAlign w:val="bottom"/>
            <w:hideMark/>
          </w:tcPr>
          <w:p w14:paraId="4F574236"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4.7</w:t>
            </w:r>
          </w:p>
        </w:tc>
        <w:tc>
          <w:tcPr>
            <w:tcW w:w="960" w:type="dxa"/>
            <w:shd w:val="clear" w:color="auto" w:fill="auto"/>
            <w:noWrap/>
            <w:vAlign w:val="bottom"/>
            <w:hideMark/>
          </w:tcPr>
          <w:p w14:paraId="6193F6B2"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0.42</w:t>
            </w:r>
          </w:p>
        </w:tc>
        <w:tc>
          <w:tcPr>
            <w:tcW w:w="960" w:type="dxa"/>
            <w:shd w:val="clear" w:color="auto" w:fill="auto"/>
            <w:noWrap/>
            <w:vAlign w:val="bottom"/>
            <w:hideMark/>
          </w:tcPr>
          <w:p w14:paraId="046BE5C8"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0.59</w:t>
            </w:r>
          </w:p>
        </w:tc>
      </w:tr>
      <w:tr w:rsidR="004D3494" w:rsidRPr="0046630E" w14:paraId="67DB168D" w14:textId="77777777" w:rsidTr="00D53016">
        <w:trPr>
          <w:trHeight w:val="255"/>
          <w:jc w:val="center"/>
        </w:trPr>
        <w:tc>
          <w:tcPr>
            <w:tcW w:w="960" w:type="dxa"/>
            <w:shd w:val="clear" w:color="auto" w:fill="auto"/>
            <w:noWrap/>
            <w:vAlign w:val="bottom"/>
            <w:hideMark/>
          </w:tcPr>
          <w:p w14:paraId="4A2A3B4D"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500</w:t>
            </w:r>
          </w:p>
        </w:tc>
        <w:tc>
          <w:tcPr>
            <w:tcW w:w="960" w:type="dxa"/>
            <w:shd w:val="clear" w:color="auto" w:fill="auto"/>
            <w:noWrap/>
            <w:vAlign w:val="bottom"/>
            <w:hideMark/>
          </w:tcPr>
          <w:p w14:paraId="5131CD91"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5.1</w:t>
            </w:r>
          </w:p>
        </w:tc>
        <w:tc>
          <w:tcPr>
            <w:tcW w:w="960" w:type="dxa"/>
            <w:shd w:val="clear" w:color="auto" w:fill="auto"/>
            <w:noWrap/>
            <w:vAlign w:val="bottom"/>
            <w:hideMark/>
          </w:tcPr>
          <w:p w14:paraId="7EA81049"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4.7</w:t>
            </w:r>
          </w:p>
        </w:tc>
        <w:tc>
          <w:tcPr>
            <w:tcW w:w="960" w:type="dxa"/>
            <w:shd w:val="clear" w:color="auto" w:fill="auto"/>
            <w:noWrap/>
            <w:vAlign w:val="bottom"/>
            <w:hideMark/>
          </w:tcPr>
          <w:p w14:paraId="1085ADD8"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0.43</w:t>
            </w:r>
          </w:p>
        </w:tc>
        <w:tc>
          <w:tcPr>
            <w:tcW w:w="960" w:type="dxa"/>
            <w:shd w:val="clear" w:color="auto" w:fill="auto"/>
            <w:noWrap/>
            <w:vAlign w:val="bottom"/>
            <w:hideMark/>
          </w:tcPr>
          <w:p w14:paraId="736AEB8B"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0.65</w:t>
            </w:r>
          </w:p>
        </w:tc>
      </w:tr>
      <w:tr w:rsidR="004D3494" w:rsidRPr="0046630E" w14:paraId="74800E74" w14:textId="77777777" w:rsidTr="00D53016">
        <w:trPr>
          <w:trHeight w:val="255"/>
          <w:jc w:val="center"/>
        </w:trPr>
        <w:tc>
          <w:tcPr>
            <w:tcW w:w="960" w:type="dxa"/>
            <w:shd w:val="clear" w:color="auto" w:fill="auto"/>
            <w:noWrap/>
            <w:vAlign w:val="bottom"/>
            <w:hideMark/>
          </w:tcPr>
          <w:p w14:paraId="5AFCFE28"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550</w:t>
            </w:r>
          </w:p>
        </w:tc>
        <w:tc>
          <w:tcPr>
            <w:tcW w:w="960" w:type="dxa"/>
            <w:shd w:val="clear" w:color="auto" w:fill="auto"/>
            <w:noWrap/>
            <w:vAlign w:val="bottom"/>
            <w:hideMark/>
          </w:tcPr>
          <w:p w14:paraId="36AF23B1"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5.3</w:t>
            </w:r>
          </w:p>
        </w:tc>
        <w:tc>
          <w:tcPr>
            <w:tcW w:w="960" w:type="dxa"/>
            <w:shd w:val="clear" w:color="auto" w:fill="auto"/>
            <w:noWrap/>
            <w:vAlign w:val="bottom"/>
            <w:hideMark/>
          </w:tcPr>
          <w:p w14:paraId="77F90B00"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4.7</w:t>
            </w:r>
          </w:p>
        </w:tc>
        <w:tc>
          <w:tcPr>
            <w:tcW w:w="960" w:type="dxa"/>
            <w:shd w:val="clear" w:color="auto" w:fill="auto"/>
            <w:noWrap/>
            <w:vAlign w:val="bottom"/>
            <w:hideMark/>
          </w:tcPr>
          <w:p w14:paraId="2827E6B4"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0.44</w:t>
            </w:r>
          </w:p>
        </w:tc>
        <w:tc>
          <w:tcPr>
            <w:tcW w:w="960" w:type="dxa"/>
            <w:shd w:val="clear" w:color="auto" w:fill="auto"/>
            <w:noWrap/>
            <w:vAlign w:val="bottom"/>
            <w:hideMark/>
          </w:tcPr>
          <w:p w14:paraId="1DCA49DB"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0.72</w:t>
            </w:r>
          </w:p>
        </w:tc>
      </w:tr>
      <w:tr w:rsidR="004D3494" w:rsidRPr="0046630E" w14:paraId="5EDDC3CF" w14:textId="77777777" w:rsidTr="00D53016">
        <w:trPr>
          <w:trHeight w:val="255"/>
          <w:jc w:val="center"/>
        </w:trPr>
        <w:tc>
          <w:tcPr>
            <w:tcW w:w="960" w:type="dxa"/>
            <w:shd w:val="clear" w:color="auto" w:fill="auto"/>
            <w:noWrap/>
            <w:vAlign w:val="bottom"/>
            <w:hideMark/>
          </w:tcPr>
          <w:p w14:paraId="6FB7654F"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600</w:t>
            </w:r>
          </w:p>
        </w:tc>
        <w:tc>
          <w:tcPr>
            <w:tcW w:w="960" w:type="dxa"/>
            <w:shd w:val="clear" w:color="auto" w:fill="auto"/>
            <w:noWrap/>
            <w:vAlign w:val="bottom"/>
            <w:hideMark/>
          </w:tcPr>
          <w:p w14:paraId="69B67A90"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5.4</w:t>
            </w:r>
          </w:p>
        </w:tc>
        <w:tc>
          <w:tcPr>
            <w:tcW w:w="960" w:type="dxa"/>
            <w:shd w:val="clear" w:color="auto" w:fill="auto"/>
            <w:noWrap/>
            <w:vAlign w:val="bottom"/>
            <w:hideMark/>
          </w:tcPr>
          <w:p w14:paraId="1888D1B0"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4.8</w:t>
            </w:r>
          </w:p>
        </w:tc>
        <w:tc>
          <w:tcPr>
            <w:tcW w:w="960" w:type="dxa"/>
            <w:shd w:val="clear" w:color="auto" w:fill="auto"/>
            <w:noWrap/>
            <w:vAlign w:val="bottom"/>
            <w:hideMark/>
          </w:tcPr>
          <w:p w14:paraId="53E10B94"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0.45</w:t>
            </w:r>
          </w:p>
        </w:tc>
        <w:tc>
          <w:tcPr>
            <w:tcW w:w="960" w:type="dxa"/>
            <w:shd w:val="clear" w:color="auto" w:fill="auto"/>
            <w:noWrap/>
            <w:vAlign w:val="bottom"/>
            <w:hideMark/>
          </w:tcPr>
          <w:p w14:paraId="7B8600E8"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0.79</w:t>
            </w:r>
          </w:p>
        </w:tc>
      </w:tr>
      <w:tr w:rsidR="004D3494" w:rsidRPr="0046630E" w14:paraId="473C1CED" w14:textId="77777777" w:rsidTr="00D53016">
        <w:trPr>
          <w:trHeight w:val="255"/>
          <w:jc w:val="center"/>
        </w:trPr>
        <w:tc>
          <w:tcPr>
            <w:tcW w:w="960" w:type="dxa"/>
            <w:shd w:val="clear" w:color="auto" w:fill="auto"/>
            <w:noWrap/>
            <w:vAlign w:val="bottom"/>
            <w:hideMark/>
          </w:tcPr>
          <w:p w14:paraId="7CADBC07"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650</w:t>
            </w:r>
          </w:p>
        </w:tc>
        <w:tc>
          <w:tcPr>
            <w:tcW w:w="960" w:type="dxa"/>
            <w:shd w:val="clear" w:color="auto" w:fill="auto"/>
            <w:noWrap/>
            <w:vAlign w:val="bottom"/>
            <w:hideMark/>
          </w:tcPr>
          <w:p w14:paraId="301364F6"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5.5</w:t>
            </w:r>
          </w:p>
        </w:tc>
        <w:tc>
          <w:tcPr>
            <w:tcW w:w="960" w:type="dxa"/>
            <w:shd w:val="clear" w:color="auto" w:fill="auto"/>
            <w:noWrap/>
            <w:vAlign w:val="bottom"/>
            <w:hideMark/>
          </w:tcPr>
          <w:p w14:paraId="7314F420"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4.8</w:t>
            </w:r>
          </w:p>
        </w:tc>
        <w:tc>
          <w:tcPr>
            <w:tcW w:w="960" w:type="dxa"/>
            <w:shd w:val="clear" w:color="auto" w:fill="auto"/>
            <w:noWrap/>
            <w:vAlign w:val="bottom"/>
            <w:hideMark/>
          </w:tcPr>
          <w:p w14:paraId="05E669C3"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0.46</w:t>
            </w:r>
          </w:p>
        </w:tc>
        <w:tc>
          <w:tcPr>
            <w:tcW w:w="960" w:type="dxa"/>
            <w:shd w:val="clear" w:color="auto" w:fill="auto"/>
            <w:noWrap/>
            <w:vAlign w:val="bottom"/>
            <w:hideMark/>
          </w:tcPr>
          <w:p w14:paraId="7374144F"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0.86</w:t>
            </w:r>
          </w:p>
        </w:tc>
      </w:tr>
      <w:tr w:rsidR="004D3494" w:rsidRPr="0046630E" w14:paraId="108D22CA" w14:textId="77777777" w:rsidTr="00D53016">
        <w:trPr>
          <w:trHeight w:val="255"/>
          <w:jc w:val="center"/>
        </w:trPr>
        <w:tc>
          <w:tcPr>
            <w:tcW w:w="960" w:type="dxa"/>
            <w:shd w:val="clear" w:color="auto" w:fill="auto"/>
            <w:noWrap/>
            <w:vAlign w:val="bottom"/>
            <w:hideMark/>
          </w:tcPr>
          <w:p w14:paraId="682E7E3F"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700</w:t>
            </w:r>
          </w:p>
        </w:tc>
        <w:tc>
          <w:tcPr>
            <w:tcW w:w="960" w:type="dxa"/>
            <w:shd w:val="clear" w:color="auto" w:fill="auto"/>
            <w:noWrap/>
            <w:vAlign w:val="bottom"/>
            <w:hideMark/>
          </w:tcPr>
          <w:p w14:paraId="5AAE2208"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5.7</w:t>
            </w:r>
          </w:p>
        </w:tc>
        <w:tc>
          <w:tcPr>
            <w:tcW w:w="960" w:type="dxa"/>
            <w:shd w:val="clear" w:color="auto" w:fill="auto"/>
            <w:noWrap/>
            <w:vAlign w:val="bottom"/>
            <w:hideMark/>
          </w:tcPr>
          <w:p w14:paraId="655C835E"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4.8</w:t>
            </w:r>
          </w:p>
        </w:tc>
        <w:tc>
          <w:tcPr>
            <w:tcW w:w="960" w:type="dxa"/>
            <w:shd w:val="clear" w:color="auto" w:fill="auto"/>
            <w:noWrap/>
            <w:vAlign w:val="bottom"/>
            <w:hideMark/>
          </w:tcPr>
          <w:p w14:paraId="29288DA8"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0.47</w:t>
            </w:r>
          </w:p>
        </w:tc>
        <w:tc>
          <w:tcPr>
            <w:tcW w:w="960" w:type="dxa"/>
            <w:shd w:val="clear" w:color="auto" w:fill="auto"/>
            <w:noWrap/>
            <w:vAlign w:val="bottom"/>
            <w:hideMark/>
          </w:tcPr>
          <w:p w14:paraId="13CF3E13"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0.93</w:t>
            </w:r>
          </w:p>
        </w:tc>
      </w:tr>
      <w:tr w:rsidR="004D3494" w:rsidRPr="0046630E" w14:paraId="79F46F6F" w14:textId="77777777" w:rsidTr="00D53016">
        <w:trPr>
          <w:trHeight w:val="255"/>
          <w:jc w:val="center"/>
        </w:trPr>
        <w:tc>
          <w:tcPr>
            <w:tcW w:w="960" w:type="dxa"/>
            <w:shd w:val="clear" w:color="auto" w:fill="auto"/>
            <w:noWrap/>
            <w:vAlign w:val="bottom"/>
            <w:hideMark/>
          </w:tcPr>
          <w:p w14:paraId="117C6897"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750</w:t>
            </w:r>
          </w:p>
        </w:tc>
        <w:tc>
          <w:tcPr>
            <w:tcW w:w="960" w:type="dxa"/>
            <w:shd w:val="clear" w:color="auto" w:fill="auto"/>
            <w:noWrap/>
            <w:vAlign w:val="bottom"/>
            <w:hideMark/>
          </w:tcPr>
          <w:p w14:paraId="6CC52E16"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5.8</w:t>
            </w:r>
          </w:p>
        </w:tc>
        <w:tc>
          <w:tcPr>
            <w:tcW w:w="960" w:type="dxa"/>
            <w:shd w:val="clear" w:color="auto" w:fill="auto"/>
            <w:noWrap/>
            <w:vAlign w:val="bottom"/>
            <w:hideMark/>
          </w:tcPr>
          <w:p w14:paraId="6385FBE6"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4.8</w:t>
            </w:r>
          </w:p>
        </w:tc>
        <w:tc>
          <w:tcPr>
            <w:tcW w:w="960" w:type="dxa"/>
            <w:shd w:val="clear" w:color="auto" w:fill="auto"/>
            <w:noWrap/>
            <w:vAlign w:val="bottom"/>
            <w:hideMark/>
          </w:tcPr>
          <w:p w14:paraId="261D94C7"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0.48</w:t>
            </w:r>
          </w:p>
        </w:tc>
        <w:tc>
          <w:tcPr>
            <w:tcW w:w="960" w:type="dxa"/>
            <w:shd w:val="clear" w:color="auto" w:fill="auto"/>
            <w:noWrap/>
            <w:vAlign w:val="bottom"/>
            <w:hideMark/>
          </w:tcPr>
          <w:p w14:paraId="57E1512F"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1.00</w:t>
            </w:r>
          </w:p>
        </w:tc>
      </w:tr>
      <w:tr w:rsidR="004D3494" w:rsidRPr="0046630E" w14:paraId="0BBEE4F5" w14:textId="77777777" w:rsidTr="00D53016">
        <w:trPr>
          <w:trHeight w:val="255"/>
          <w:jc w:val="center"/>
        </w:trPr>
        <w:tc>
          <w:tcPr>
            <w:tcW w:w="960" w:type="dxa"/>
            <w:shd w:val="clear" w:color="auto" w:fill="auto"/>
            <w:noWrap/>
            <w:vAlign w:val="bottom"/>
            <w:hideMark/>
          </w:tcPr>
          <w:p w14:paraId="3163DCBA"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800</w:t>
            </w:r>
          </w:p>
        </w:tc>
        <w:tc>
          <w:tcPr>
            <w:tcW w:w="960" w:type="dxa"/>
            <w:shd w:val="clear" w:color="auto" w:fill="auto"/>
            <w:noWrap/>
            <w:vAlign w:val="bottom"/>
            <w:hideMark/>
          </w:tcPr>
          <w:p w14:paraId="5F179885"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5.9</w:t>
            </w:r>
          </w:p>
        </w:tc>
        <w:tc>
          <w:tcPr>
            <w:tcW w:w="960" w:type="dxa"/>
            <w:shd w:val="clear" w:color="auto" w:fill="auto"/>
            <w:noWrap/>
            <w:vAlign w:val="bottom"/>
            <w:hideMark/>
          </w:tcPr>
          <w:p w14:paraId="27431510"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4.8</w:t>
            </w:r>
          </w:p>
        </w:tc>
        <w:tc>
          <w:tcPr>
            <w:tcW w:w="960" w:type="dxa"/>
            <w:shd w:val="clear" w:color="auto" w:fill="auto"/>
            <w:noWrap/>
            <w:vAlign w:val="bottom"/>
            <w:hideMark/>
          </w:tcPr>
          <w:p w14:paraId="538BCC1F"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0.50</w:t>
            </w:r>
          </w:p>
        </w:tc>
        <w:tc>
          <w:tcPr>
            <w:tcW w:w="960" w:type="dxa"/>
            <w:shd w:val="clear" w:color="auto" w:fill="auto"/>
            <w:noWrap/>
            <w:vAlign w:val="bottom"/>
            <w:hideMark/>
          </w:tcPr>
          <w:p w14:paraId="35229BC7"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1.08</w:t>
            </w:r>
          </w:p>
        </w:tc>
      </w:tr>
      <w:tr w:rsidR="004D3494" w:rsidRPr="0046630E" w14:paraId="3E3100D9" w14:textId="77777777" w:rsidTr="00D53016">
        <w:trPr>
          <w:trHeight w:val="255"/>
          <w:jc w:val="center"/>
        </w:trPr>
        <w:tc>
          <w:tcPr>
            <w:tcW w:w="960" w:type="dxa"/>
            <w:shd w:val="clear" w:color="auto" w:fill="auto"/>
            <w:noWrap/>
            <w:vAlign w:val="bottom"/>
            <w:hideMark/>
          </w:tcPr>
          <w:p w14:paraId="35623F4E"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850</w:t>
            </w:r>
          </w:p>
        </w:tc>
        <w:tc>
          <w:tcPr>
            <w:tcW w:w="960" w:type="dxa"/>
            <w:shd w:val="clear" w:color="auto" w:fill="auto"/>
            <w:noWrap/>
            <w:vAlign w:val="bottom"/>
            <w:hideMark/>
          </w:tcPr>
          <w:p w14:paraId="152364F0"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6.1</w:t>
            </w:r>
          </w:p>
        </w:tc>
        <w:tc>
          <w:tcPr>
            <w:tcW w:w="960" w:type="dxa"/>
            <w:shd w:val="clear" w:color="auto" w:fill="auto"/>
            <w:noWrap/>
            <w:vAlign w:val="bottom"/>
            <w:hideMark/>
          </w:tcPr>
          <w:p w14:paraId="09E3F740"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4.9</w:t>
            </w:r>
          </w:p>
        </w:tc>
        <w:tc>
          <w:tcPr>
            <w:tcW w:w="960" w:type="dxa"/>
            <w:shd w:val="clear" w:color="auto" w:fill="auto"/>
            <w:noWrap/>
            <w:vAlign w:val="bottom"/>
            <w:hideMark/>
          </w:tcPr>
          <w:p w14:paraId="0990FE3D"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0.51</w:t>
            </w:r>
          </w:p>
        </w:tc>
        <w:tc>
          <w:tcPr>
            <w:tcW w:w="960" w:type="dxa"/>
            <w:shd w:val="clear" w:color="auto" w:fill="auto"/>
            <w:noWrap/>
            <w:vAlign w:val="bottom"/>
            <w:hideMark/>
          </w:tcPr>
          <w:p w14:paraId="1A760F2D"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1.15</w:t>
            </w:r>
          </w:p>
        </w:tc>
      </w:tr>
      <w:tr w:rsidR="004D3494" w:rsidRPr="0046630E" w14:paraId="51C0DAD2" w14:textId="77777777" w:rsidTr="00D53016">
        <w:trPr>
          <w:trHeight w:val="255"/>
          <w:jc w:val="center"/>
        </w:trPr>
        <w:tc>
          <w:tcPr>
            <w:tcW w:w="960" w:type="dxa"/>
            <w:shd w:val="clear" w:color="auto" w:fill="auto"/>
            <w:noWrap/>
            <w:vAlign w:val="bottom"/>
            <w:hideMark/>
          </w:tcPr>
          <w:p w14:paraId="78FA53F4"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900</w:t>
            </w:r>
          </w:p>
        </w:tc>
        <w:tc>
          <w:tcPr>
            <w:tcW w:w="960" w:type="dxa"/>
            <w:shd w:val="clear" w:color="auto" w:fill="auto"/>
            <w:noWrap/>
            <w:vAlign w:val="bottom"/>
            <w:hideMark/>
          </w:tcPr>
          <w:p w14:paraId="3673B0A7"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6.2</w:t>
            </w:r>
          </w:p>
        </w:tc>
        <w:tc>
          <w:tcPr>
            <w:tcW w:w="960" w:type="dxa"/>
            <w:shd w:val="clear" w:color="auto" w:fill="auto"/>
            <w:noWrap/>
            <w:vAlign w:val="bottom"/>
            <w:hideMark/>
          </w:tcPr>
          <w:p w14:paraId="0F4CB7A2"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4.9</w:t>
            </w:r>
          </w:p>
        </w:tc>
        <w:tc>
          <w:tcPr>
            <w:tcW w:w="960" w:type="dxa"/>
            <w:shd w:val="clear" w:color="auto" w:fill="auto"/>
            <w:noWrap/>
            <w:vAlign w:val="bottom"/>
            <w:hideMark/>
          </w:tcPr>
          <w:p w14:paraId="0D2D87D7" w14:textId="77777777" w:rsidR="004D3494" w:rsidRPr="00181BD2" w:rsidRDefault="004D3494" w:rsidP="00D53016">
            <w:pPr>
              <w:jc w:val="right"/>
              <w:rPr>
                <w:rFonts w:eastAsia="Times New Roman" w:cs="Times New Roman"/>
                <w:sz w:val="20"/>
                <w:szCs w:val="20"/>
              </w:rPr>
            </w:pPr>
            <w:r w:rsidRPr="00181BD2">
              <w:rPr>
                <w:rFonts w:eastAsia="Times New Roman" w:cs="Times New Roman"/>
                <w:sz w:val="20"/>
                <w:szCs w:val="20"/>
              </w:rPr>
              <w:t>0.52</w:t>
            </w:r>
          </w:p>
        </w:tc>
        <w:tc>
          <w:tcPr>
            <w:tcW w:w="960" w:type="dxa"/>
            <w:shd w:val="clear" w:color="auto" w:fill="auto"/>
            <w:noWrap/>
            <w:vAlign w:val="bottom"/>
            <w:hideMark/>
          </w:tcPr>
          <w:p w14:paraId="26C0E93F" w14:textId="77777777" w:rsidR="004D3494" w:rsidRPr="00181BD2" w:rsidRDefault="004D3494" w:rsidP="00D53016">
            <w:pPr>
              <w:jc w:val="center"/>
              <w:rPr>
                <w:rFonts w:eastAsia="Times New Roman" w:cs="Times New Roman"/>
                <w:sz w:val="20"/>
                <w:szCs w:val="20"/>
              </w:rPr>
            </w:pPr>
            <w:r w:rsidRPr="00181BD2">
              <w:rPr>
                <w:rFonts w:eastAsia="Times New Roman" w:cs="Times New Roman"/>
                <w:sz w:val="20"/>
                <w:szCs w:val="20"/>
              </w:rPr>
              <w:t>1.22</w:t>
            </w:r>
          </w:p>
        </w:tc>
      </w:tr>
    </w:tbl>
    <w:p w14:paraId="6E978852" w14:textId="77777777" w:rsidR="004D3494" w:rsidRDefault="004D3494" w:rsidP="004D3494">
      <w:pPr>
        <w:rPr>
          <w:rFonts w:eastAsiaTheme="minorEastAsia"/>
        </w:rPr>
      </w:pPr>
    </w:p>
    <w:p w14:paraId="4655B06B" w14:textId="77777777" w:rsidR="004D3494" w:rsidRDefault="004D3494" w:rsidP="008B4117">
      <w:pPr>
        <w:rPr>
          <w:rFonts w:eastAsiaTheme="minorEastAsia"/>
        </w:rPr>
      </w:pPr>
      <w:r>
        <w:rPr>
          <w:rFonts w:eastAsiaTheme="minorEastAsia"/>
        </w:rPr>
        <w:t>When X reaches 1.0 on the WB approach, that approach has reached capacity.  Even if the demand increases, the volume that is served will never exceed 750 veh/hr.  Thus for these conditions (NB approach volume of 300 veh/hr), the capacity of the WB approach is 750 veh/hr.</w:t>
      </w:r>
    </w:p>
    <w:p w14:paraId="605DD1CF" w14:textId="77777777" w:rsidR="004D3494" w:rsidRDefault="004D3494" w:rsidP="004D3494">
      <w:pPr>
        <w:rPr>
          <w:rFonts w:eastAsiaTheme="minorEastAsia"/>
        </w:rPr>
      </w:pPr>
    </w:p>
    <w:p w14:paraId="0A46E358" w14:textId="3D136A7D" w:rsidR="004D3494" w:rsidRDefault="004D3494" w:rsidP="008B4117">
      <w:pPr>
        <w:rPr>
          <w:rFonts w:eastAsiaTheme="minorEastAsia"/>
        </w:rPr>
      </w:pPr>
      <w:r w:rsidRPr="00513099">
        <w:rPr>
          <w:rFonts w:eastAsiaTheme="minorEastAsia"/>
        </w:rPr>
        <w:t>X</w:t>
      </w:r>
      <w:r w:rsidRPr="000225F1">
        <w:rPr>
          <w:rFonts w:eastAsiaTheme="minorEastAsia"/>
          <w:vertAlign w:val="subscript"/>
        </w:rPr>
        <w:t>NB</w:t>
      </w:r>
      <w:r w:rsidRPr="00513099">
        <w:rPr>
          <w:rFonts w:eastAsiaTheme="minorEastAsia"/>
        </w:rPr>
        <w:t xml:space="preserve"> increases somewhat as the WB volume increases, from 0.33 to 0.52.</w:t>
      </w:r>
      <w:r>
        <w:rPr>
          <w:rFonts w:eastAsiaTheme="minorEastAsia"/>
        </w:rPr>
        <w:t xml:space="preserve">  </w:t>
      </w:r>
      <w:r w:rsidR="000225F1" w:rsidRPr="00513099">
        <w:rPr>
          <w:rFonts w:eastAsiaTheme="minorEastAsia"/>
        </w:rPr>
        <w:t>X</w:t>
      </w:r>
      <w:r w:rsidR="000225F1" w:rsidRPr="000225F1">
        <w:rPr>
          <w:rFonts w:eastAsiaTheme="minorEastAsia"/>
          <w:vertAlign w:val="subscript"/>
        </w:rPr>
        <w:t>NB</w:t>
      </w:r>
      <w:r w:rsidR="000225F1" w:rsidRPr="00513099">
        <w:rPr>
          <w:rFonts w:eastAsiaTheme="minorEastAsia"/>
        </w:rPr>
        <w:t xml:space="preserve"> </w:t>
      </w:r>
      <w:r w:rsidRPr="00513099">
        <w:rPr>
          <w:rFonts w:eastAsiaTheme="minorEastAsia"/>
        </w:rPr>
        <w:t>is 0.48 when the WB approach reaches capacity.</w:t>
      </w:r>
    </w:p>
    <w:p w14:paraId="5C8C6515" w14:textId="77777777" w:rsidR="004D3494" w:rsidRDefault="004D3494" w:rsidP="004D3494">
      <w:pPr>
        <w:rPr>
          <w:rFonts w:eastAsiaTheme="minorEastAsia"/>
        </w:rPr>
      </w:pPr>
    </w:p>
    <w:p w14:paraId="1C06C10F" w14:textId="77777777" w:rsidR="00C529AB" w:rsidRDefault="00C529AB">
      <w:pPr>
        <w:spacing w:after="200" w:line="276" w:lineRule="auto"/>
        <w:rPr>
          <w:rFonts w:eastAsiaTheme="minorEastAsia"/>
        </w:rPr>
      </w:pPr>
      <w:r>
        <w:rPr>
          <w:rFonts w:eastAsiaTheme="minorEastAsia"/>
        </w:rPr>
        <w:br w:type="page"/>
      </w:r>
    </w:p>
    <w:p w14:paraId="110EC6BA" w14:textId="056558A7" w:rsidR="004D3494" w:rsidRDefault="004D3494" w:rsidP="004D3494">
      <w:pPr>
        <w:rPr>
          <w:rFonts w:eastAsiaTheme="minorEastAsia"/>
        </w:rPr>
      </w:pPr>
      <w:r>
        <w:rPr>
          <w:rFonts w:eastAsiaTheme="minorEastAsia"/>
        </w:rPr>
        <w:lastRenderedPageBreak/>
        <w:fldChar w:fldCharType="begin"/>
      </w:r>
      <w:r>
        <w:rPr>
          <w:rFonts w:eastAsiaTheme="minorEastAsia"/>
        </w:rPr>
        <w:instrText xml:space="preserve"> REF _Ref418675382 \h </w:instrText>
      </w:r>
      <w:r>
        <w:rPr>
          <w:rFonts w:eastAsiaTheme="minorEastAsia"/>
        </w:rPr>
      </w:r>
      <w:r>
        <w:rPr>
          <w:rFonts w:eastAsiaTheme="minorEastAsia"/>
        </w:rPr>
        <w:fldChar w:fldCharType="separate"/>
      </w:r>
      <w:r w:rsidR="001F6FF2">
        <w:t xml:space="preserve">Figure </w:t>
      </w:r>
      <w:r w:rsidR="001F6FF2">
        <w:rPr>
          <w:noProof/>
        </w:rPr>
        <w:t>4</w:t>
      </w:r>
      <w:r>
        <w:rPr>
          <w:rFonts w:eastAsiaTheme="minorEastAsia"/>
        </w:rPr>
        <w:fldChar w:fldCharType="end"/>
      </w:r>
      <w:r>
        <w:rPr>
          <w:rFonts w:eastAsiaTheme="minorEastAsia"/>
        </w:rPr>
        <w:t xml:space="preserve"> shows the change in the departure headway on both the NB and WB approaches as the volume on the WB approach increases.</w:t>
      </w:r>
    </w:p>
    <w:p w14:paraId="7EEA76DA" w14:textId="77777777" w:rsidR="004D3494" w:rsidRDefault="004D3494" w:rsidP="004D3494">
      <w:pPr>
        <w:rPr>
          <w:rFonts w:eastAsiaTheme="minorEastAsia"/>
        </w:rPr>
      </w:pPr>
    </w:p>
    <w:p w14:paraId="03DE8CA0" w14:textId="5D16A240" w:rsidR="004D3494" w:rsidRDefault="00FC220A" w:rsidP="004D3494">
      <w:pPr>
        <w:keepNext/>
        <w:jc w:val="center"/>
      </w:pPr>
      <w:r w:rsidRPr="00FC220A">
        <w:rPr>
          <w:noProof/>
        </w:rPr>
        <w:drawing>
          <wp:inline distT="0" distB="0" distL="0" distR="0" wp14:anchorId="43A49512" wp14:editId="485B4C96">
            <wp:extent cx="4581144" cy="275234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144" cy="2752344"/>
                    </a:xfrm>
                    <a:prstGeom prst="rect">
                      <a:avLst/>
                    </a:prstGeom>
                    <a:noFill/>
                    <a:ln>
                      <a:noFill/>
                    </a:ln>
                  </pic:spPr>
                </pic:pic>
              </a:graphicData>
            </a:graphic>
          </wp:inline>
        </w:drawing>
      </w:r>
    </w:p>
    <w:p w14:paraId="0BC57A52" w14:textId="77777777" w:rsidR="004D3494" w:rsidRDefault="004D3494" w:rsidP="004D3494">
      <w:pPr>
        <w:pStyle w:val="Caption"/>
        <w:rPr>
          <w:rFonts w:eastAsiaTheme="minorEastAsia"/>
        </w:rPr>
      </w:pPr>
      <w:bookmarkStart w:id="18" w:name="_Ref418675382"/>
      <w:r>
        <w:t xml:space="preserve">Figure </w:t>
      </w:r>
      <w:fldSimple w:instr=" SEQ Figure \* ARABIC ">
        <w:r w:rsidR="001F6FF2">
          <w:rPr>
            <w:noProof/>
          </w:rPr>
          <w:t>4</w:t>
        </w:r>
      </w:fldSimple>
      <w:bookmarkEnd w:id="18"/>
      <w:r>
        <w:rPr>
          <w:noProof/>
        </w:rPr>
        <w:t>. Variation of h with WB approach volume</w:t>
      </w:r>
    </w:p>
    <w:p w14:paraId="31F24500" w14:textId="77777777" w:rsidR="004D3494" w:rsidRPr="007F305E" w:rsidRDefault="004D3494" w:rsidP="004D3494">
      <w:pPr>
        <w:rPr>
          <w:rFonts w:eastAsiaTheme="minorEastAsia"/>
        </w:rPr>
      </w:pPr>
    </w:p>
    <w:p w14:paraId="364DE718" w14:textId="4F58140F" w:rsidR="004D3494" w:rsidRDefault="004D3494" w:rsidP="004D3494">
      <w:r>
        <w:fldChar w:fldCharType="begin"/>
      </w:r>
      <w:r>
        <w:instrText xml:space="preserve"> REF _Ref418675424 \h </w:instrText>
      </w:r>
      <w:r>
        <w:fldChar w:fldCharType="separate"/>
      </w:r>
      <w:r w:rsidR="001F6FF2">
        <w:t xml:space="preserve">Figure </w:t>
      </w:r>
      <w:r w:rsidR="001F6FF2">
        <w:rPr>
          <w:noProof/>
        </w:rPr>
        <w:t>5</w:t>
      </w:r>
      <w:r>
        <w:fldChar w:fldCharType="end"/>
      </w:r>
      <w:r>
        <w:t xml:space="preserve"> shows the change in the degree of saturation on both approaches as the volume on the WB approach increases.</w:t>
      </w:r>
    </w:p>
    <w:p w14:paraId="65A7523E" w14:textId="77777777" w:rsidR="004D3494" w:rsidRDefault="004D3494" w:rsidP="004D3494"/>
    <w:p w14:paraId="5F0AFC26" w14:textId="007A8A87" w:rsidR="004D3494" w:rsidRDefault="00FC220A" w:rsidP="004D3494">
      <w:pPr>
        <w:keepNext/>
        <w:jc w:val="center"/>
      </w:pPr>
      <w:r w:rsidRPr="00FC220A">
        <w:rPr>
          <w:noProof/>
        </w:rPr>
        <w:drawing>
          <wp:inline distT="0" distB="0" distL="0" distR="0" wp14:anchorId="47026653" wp14:editId="61010DC8">
            <wp:extent cx="4578350" cy="274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a:ln>
                      <a:noFill/>
                    </a:ln>
                  </pic:spPr>
                </pic:pic>
              </a:graphicData>
            </a:graphic>
          </wp:inline>
        </w:drawing>
      </w:r>
    </w:p>
    <w:p w14:paraId="43781FA9" w14:textId="77777777" w:rsidR="004D3494" w:rsidRDefault="004D3494" w:rsidP="004D3494">
      <w:pPr>
        <w:pStyle w:val="Caption"/>
        <w:rPr>
          <w:noProof/>
        </w:rPr>
      </w:pPr>
      <w:bookmarkStart w:id="19" w:name="_Ref418675424"/>
      <w:r>
        <w:t xml:space="preserve">Figure </w:t>
      </w:r>
      <w:fldSimple w:instr=" SEQ Figure \* ARABIC ">
        <w:r w:rsidR="001F6FF2">
          <w:rPr>
            <w:noProof/>
          </w:rPr>
          <w:t>5</w:t>
        </w:r>
      </w:fldSimple>
      <w:bookmarkEnd w:id="19"/>
      <w:r>
        <w:rPr>
          <w:noProof/>
        </w:rPr>
        <w:t>. Variation of X with WB approach volume</w:t>
      </w:r>
    </w:p>
    <w:p w14:paraId="6F4C4E09" w14:textId="3E85E933" w:rsidR="001E07C7" w:rsidRDefault="004D3494" w:rsidP="004D3494">
      <w:pPr>
        <w:rPr>
          <w:shd w:val="clear" w:color="auto" w:fill="FFFFFF"/>
        </w:rPr>
      </w:pPr>
      <w:r>
        <w:rPr>
          <w:noProof/>
        </w:rPr>
        <mc:AlternateContent>
          <mc:Choice Requires="wps">
            <w:drawing>
              <wp:anchor distT="0" distB="0" distL="114300" distR="114300" simplePos="0" relativeHeight="251706368" behindDoc="0" locked="0" layoutInCell="1" allowOverlap="1" wp14:anchorId="0E379B1B" wp14:editId="48F64CF9">
                <wp:simplePos x="0" y="0"/>
                <wp:positionH relativeFrom="column">
                  <wp:posOffset>0</wp:posOffset>
                </wp:positionH>
                <wp:positionV relativeFrom="paragraph">
                  <wp:posOffset>159385</wp:posOffset>
                </wp:positionV>
                <wp:extent cx="57150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714DB865" id="Straight Connector 3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5pt" to="45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" strokecolor="black [3213]" strokeweight="1pt"/>
            </w:pict>
          </mc:Fallback>
        </mc:AlternateContent>
      </w:r>
    </w:p>
    <w:p w14:paraId="7A6F21C6" w14:textId="367195A0" w:rsidR="004D3494" w:rsidRDefault="004D3494" w:rsidP="004D3494">
      <w:pPr>
        <w:rPr>
          <w:shd w:val="clear" w:color="auto" w:fill="FFFFFF"/>
        </w:rPr>
      </w:pPr>
    </w:p>
    <w:p w14:paraId="0F8E88D2" w14:textId="77777777" w:rsidR="0046132A" w:rsidRDefault="0046132A">
      <w:pPr>
        <w:spacing w:after="200" w:line="276" w:lineRule="auto"/>
        <w:rPr>
          <w:rFonts w:asciiTheme="minorHAnsi" w:eastAsiaTheme="majorEastAsia" w:hAnsiTheme="minorHAnsi" w:cstheme="majorBidi"/>
          <w:b/>
          <w:bCs/>
          <w:sz w:val="28"/>
          <w:szCs w:val="26"/>
        </w:rPr>
      </w:pPr>
      <w:bookmarkStart w:id="20" w:name="_Toc419018908"/>
      <w:r>
        <w:br w:type="page"/>
      </w:r>
    </w:p>
    <w:p w14:paraId="0ED851D3" w14:textId="6FF14AD8" w:rsidR="007F305E" w:rsidRDefault="001B0522" w:rsidP="00AE7B89">
      <w:pPr>
        <w:pStyle w:val="Heading2"/>
      </w:pPr>
      <w:r>
        <w:lastRenderedPageBreak/>
        <w:t>5</w:t>
      </w:r>
      <w:r w:rsidR="00AE7B89">
        <w:t xml:space="preserve">. </w:t>
      </w:r>
      <w:r w:rsidR="00D02108">
        <w:t>S</w:t>
      </w:r>
      <w:r w:rsidR="008B4117">
        <w:t xml:space="preserve">cenario </w:t>
      </w:r>
      <w:r w:rsidR="00AE7B89">
        <w:t>2</w:t>
      </w:r>
      <w:r w:rsidR="00E76C3C">
        <w:t>: Four-Leg Intersection with Single Lane Approaches</w:t>
      </w:r>
      <w:bookmarkEnd w:id="20"/>
    </w:p>
    <w:p w14:paraId="73465C26" w14:textId="6D4A18D6" w:rsidR="00642853" w:rsidRPr="00642853" w:rsidRDefault="00642853" w:rsidP="00642853">
      <w:r>
        <w:rPr>
          <w:noProof/>
        </w:rPr>
        <mc:AlternateContent>
          <mc:Choice Requires="wps">
            <w:drawing>
              <wp:anchor distT="0" distB="0" distL="114300" distR="114300" simplePos="0" relativeHeight="251687936" behindDoc="0" locked="0" layoutInCell="1" allowOverlap="1" wp14:anchorId="4EA7AD79" wp14:editId="11B6CBCF">
                <wp:simplePos x="0" y="0"/>
                <wp:positionH relativeFrom="column">
                  <wp:posOffset>0</wp:posOffset>
                </wp:positionH>
                <wp:positionV relativeFrom="paragraph">
                  <wp:posOffset>-635</wp:posOffset>
                </wp:positionV>
                <wp:extent cx="57150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7A681E25" id="Straight Connector 2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DUJpiPzAQAASgQAAA4AAAAAAAAAAAAAAAAALgIAAGRycy9lMm9Eb2Mu&#10;eG1sUEsBAi0AFAAGAAgAAAAhANpMS+zWAAAABAEAAA8AAAAAAAAAAAAAAAAATQQAAGRycy9kb3du&#10;cmV2LnhtbFBLBQYAAAAABAAEAPMAAABQBQAAAAA=&#10;" strokecolor="gray [1629]" strokeweight="1.75pt"/>
            </w:pict>
          </mc:Fallback>
        </mc:AlternateContent>
      </w:r>
    </w:p>
    <w:p w14:paraId="0ED851D4" w14:textId="769C27AA" w:rsidR="00BB0FC6" w:rsidRDefault="00F62320" w:rsidP="00E76C3C">
      <w:r>
        <w:t xml:space="preserve">Let’s now consider the second simplified scenario, an intersection with four </w:t>
      </w:r>
      <w:r w:rsidR="00B45762">
        <w:t>approaches</w:t>
      </w:r>
      <w:r>
        <w:t>, and one lane on each approach.  Again, we will assume no turning movements; all vehicles proceed straight through the intersection.</w:t>
      </w:r>
      <w:r w:rsidR="005D757D">
        <w:t xml:space="preserve">  </w:t>
      </w:r>
      <w:r w:rsidR="00BB0FC6">
        <w:t>Here are some q</w:t>
      </w:r>
      <w:r w:rsidR="005D757D">
        <w:t>uestion</w:t>
      </w:r>
      <w:r w:rsidR="00BB0FC6">
        <w:t>s for you</w:t>
      </w:r>
      <w:r w:rsidR="005D757D">
        <w:t xml:space="preserve"> to consider:  </w:t>
      </w:r>
    </w:p>
    <w:p w14:paraId="0ED851D5" w14:textId="2CB5EF16" w:rsidR="00BB0FC6" w:rsidRDefault="00BB0FC6" w:rsidP="00BB0FC6">
      <w:pPr>
        <w:pStyle w:val="ListBullet"/>
      </w:pPr>
      <w:r>
        <w:t>W</w:t>
      </w:r>
      <w:r w:rsidR="005D757D">
        <w:t xml:space="preserve">hat </w:t>
      </w:r>
      <w:r w:rsidR="00B45762">
        <w:t xml:space="preserve">are the </w:t>
      </w:r>
      <w:r w:rsidR="005D757D">
        <w:t>cases</w:t>
      </w:r>
      <w:r w:rsidR="00B45762">
        <w:t xml:space="preserve"> that</w:t>
      </w:r>
      <w:r w:rsidR="005D757D">
        <w:t xml:space="preserve"> completely describe the degree of conflict experienced by drivers on a given approach?  </w:t>
      </w:r>
    </w:p>
    <w:p w14:paraId="0ED851D6" w14:textId="77777777" w:rsidR="00BB0FC6" w:rsidRDefault="005D757D" w:rsidP="00BB0FC6">
      <w:pPr>
        <w:pStyle w:val="ListBullet"/>
      </w:pPr>
      <w:r>
        <w:t xml:space="preserve">What is the saturation headway for each degree of conflict case?  </w:t>
      </w:r>
    </w:p>
    <w:p w14:paraId="0ED851D7" w14:textId="77777777" w:rsidR="00E76C3C" w:rsidRDefault="005D757D" w:rsidP="00BB0FC6">
      <w:pPr>
        <w:pStyle w:val="ListBullet"/>
      </w:pPr>
      <w:r>
        <w:t xml:space="preserve">What is the probability that each </w:t>
      </w:r>
      <w:r w:rsidR="00D12084">
        <w:t>degree of conflict</w:t>
      </w:r>
      <w:r>
        <w:t xml:space="preserve"> case will occur for a given set of traffic flow conditions?</w:t>
      </w:r>
    </w:p>
    <w:p w14:paraId="0ED851D8" w14:textId="77777777" w:rsidR="005D757D" w:rsidRDefault="005D757D" w:rsidP="00E76C3C"/>
    <w:p w14:paraId="0ED851D9" w14:textId="2E9CE959" w:rsidR="005D757D" w:rsidRDefault="002D72BB" w:rsidP="002D72BB">
      <w:r>
        <w:tab/>
      </w:r>
      <w:r w:rsidR="00542FC7">
        <w:fldChar w:fldCharType="begin"/>
      </w:r>
      <w:r w:rsidR="00542FC7">
        <w:instrText xml:space="preserve"> REF _Ref418690763 \h </w:instrText>
      </w:r>
      <w:r w:rsidR="00542FC7">
        <w:fldChar w:fldCharType="separate"/>
      </w:r>
      <w:r w:rsidR="001F6FF2">
        <w:t xml:space="preserve">Figure </w:t>
      </w:r>
      <w:r w:rsidR="001F6FF2">
        <w:rPr>
          <w:noProof/>
        </w:rPr>
        <w:t>6</w:t>
      </w:r>
      <w:r w:rsidR="00542FC7">
        <w:fldChar w:fldCharType="end"/>
      </w:r>
      <w:r w:rsidR="00542FC7">
        <w:t xml:space="preserve"> </w:t>
      </w:r>
      <w:r w:rsidR="005D757D">
        <w:t>shows the way in which each approach is defined.  Note that the NB approach is shown as the subject approach, but that is only for example purposes.  As described previously, each approach is analyzed separately and so becomes the subject approach when it is being analyzed.</w:t>
      </w:r>
    </w:p>
    <w:p w14:paraId="0ED851DA" w14:textId="77777777" w:rsidR="005D757D" w:rsidRDefault="005D757D" w:rsidP="00E76C3C"/>
    <w:p w14:paraId="0ED851DB" w14:textId="0E48123E" w:rsidR="00542FC7" w:rsidRDefault="00EF776F" w:rsidP="00EF776F">
      <w:pPr>
        <w:keepNext/>
        <w:jc w:val="center"/>
      </w:pPr>
      <w:r w:rsidRPr="00EF776F">
        <w:rPr>
          <w:noProof/>
        </w:rPr>
        <w:drawing>
          <wp:inline distT="0" distB="0" distL="0" distR="0" wp14:anchorId="0D270256" wp14:editId="04DE21B0">
            <wp:extent cx="2584914" cy="256827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2844" cy="2576151"/>
                    </a:xfrm>
                    <a:prstGeom prst="rect">
                      <a:avLst/>
                    </a:prstGeom>
                    <a:noFill/>
                    <a:ln>
                      <a:noFill/>
                    </a:ln>
                  </pic:spPr>
                </pic:pic>
              </a:graphicData>
            </a:graphic>
          </wp:inline>
        </w:drawing>
      </w:r>
    </w:p>
    <w:p w14:paraId="0ED851DC" w14:textId="2157422A" w:rsidR="005D757D" w:rsidRDefault="00542FC7" w:rsidP="00EF776F">
      <w:pPr>
        <w:pStyle w:val="Caption"/>
      </w:pPr>
      <w:bookmarkStart w:id="21" w:name="_Ref418690763"/>
      <w:r>
        <w:t xml:space="preserve">Figure </w:t>
      </w:r>
      <w:fldSimple w:instr=" SEQ Figure \* ARABIC ">
        <w:r w:rsidR="001F6FF2">
          <w:rPr>
            <w:noProof/>
          </w:rPr>
          <w:t>6</w:t>
        </w:r>
      </w:fldSimple>
      <w:bookmarkEnd w:id="21"/>
      <w:r w:rsidR="00EF776F">
        <w:rPr>
          <w:noProof/>
        </w:rPr>
        <w:t>. Nomenclature for AWSC intersection approaches</w:t>
      </w:r>
    </w:p>
    <w:p w14:paraId="0ED851DD" w14:textId="77777777" w:rsidR="00542FC7" w:rsidRPr="00542FC7" w:rsidRDefault="00542FC7" w:rsidP="00542FC7"/>
    <w:p w14:paraId="0ED851DE" w14:textId="54B0C104" w:rsidR="005D757D" w:rsidRDefault="002D72BB" w:rsidP="002D72BB">
      <w:r>
        <w:tab/>
      </w:r>
      <w:r w:rsidR="005D757D">
        <w:t xml:space="preserve">Let’s </w:t>
      </w:r>
      <w:r w:rsidR="00BB0FC6">
        <w:t>consider</w:t>
      </w:r>
      <w:r w:rsidR="005D757D">
        <w:t xml:space="preserve"> the </w:t>
      </w:r>
      <w:r w:rsidR="00BB0FC6">
        <w:t>degree of conflict</w:t>
      </w:r>
      <w:r w:rsidR="005D757D">
        <w:t xml:space="preserve"> cases.  There are five</w:t>
      </w:r>
      <w:r w:rsidR="00B45762">
        <w:t xml:space="preserve"> cases as shown in </w:t>
      </w:r>
      <w:r w:rsidR="00B45762">
        <w:fldChar w:fldCharType="begin"/>
      </w:r>
      <w:r w:rsidR="00B45762">
        <w:instrText xml:space="preserve"> REF _Ref418691761 \h </w:instrText>
      </w:r>
      <w:r w:rsidR="00B45762">
        <w:fldChar w:fldCharType="separate"/>
      </w:r>
      <w:r w:rsidR="001F6FF2">
        <w:t xml:space="preserve">Figure </w:t>
      </w:r>
      <w:r w:rsidR="001F6FF2">
        <w:rPr>
          <w:noProof/>
        </w:rPr>
        <w:t>7</w:t>
      </w:r>
      <w:r w:rsidR="00B45762">
        <w:fldChar w:fldCharType="end"/>
      </w:r>
      <w:r w:rsidR="005D757D">
        <w:t xml:space="preserve">, including </w:t>
      </w:r>
      <w:r w:rsidR="00FF6CCD">
        <w:t>C</w:t>
      </w:r>
      <w:r w:rsidR="005D757D">
        <w:t xml:space="preserve">ase 1 and </w:t>
      </w:r>
      <w:r w:rsidR="00FF6CCD">
        <w:t>C</w:t>
      </w:r>
      <w:r w:rsidR="005D757D">
        <w:t>ase 3 that we considered earlier in the first simplified scenario</w:t>
      </w:r>
      <w:r w:rsidR="00FF6CCD">
        <w:t xml:space="preserve"> in section 4</w:t>
      </w:r>
      <w:r w:rsidR="005D757D">
        <w:t>.  These five cases define the range of conditions that a subject approach vehicle will face</w:t>
      </w:r>
      <w:r w:rsidR="00B45762">
        <w:t>:</w:t>
      </w:r>
    </w:p>
    <w:p w14:paraId="0ED851E0" w14:textId="03F5262E" w:rsidR="004D3FDE" w:rsidRDefault="00B45762" w:rsidP="00B45762">
      <w:pPr>
        <w:pStyle w:val="ListBullet"/>
      </w:pPr>
      <w:r>
        <w:t xml:space="preserve">Case 1: </w:t>
      </w:r>
      <w:r w:rsidR="004D3FDE">
        <w:t>No vehicles on any of the opposing or conflicting approaches.</w:t>
      </w:r>
    </w:p>
    <w:p w14:paraId="0ED851E1" w14:textId="6EC67219" w:rsidR="004D3FDE" w:rsidRDefault="00B45762" w:rsidP="00B45762">
      <w:pPr>
        <w:pStyle w:val="ListBullet"/>
      </w:pPr>
      <w:r>
        <w:t xml:space="preserve">Case 2: </w:t>
      </w:r>
      <w:r w:rsidR="004D3FDE">
        <w:t>A vehicle on the opposing approach, but not on either of the conflicting approaches.</w:t>
      </w:r>
    </w:p>
    <w:p w14:paraId="0ED851E2" w14:textId="13CFE6BC" w:rsidR="004D3FDE" w:rsidRDefault="00B45762" w:rsidP="00B45762">
      <w:pPr>
        <w:pStyle w:val="ListBullet"/>
      </w:pPr>
      <w:r>
        <w:t xml:space="preserve">Case 3: </w:t>
      </w:r>
      <w:r w:rsidR="004D3FDE">
        <w:t xml:space="preserve">A vehicle on one of the conflicting approaches but not on </w:t>
      </w:r>
      <w:r w:rsidR="008B4117">
        <w:t>the opposing</w:t>
      </w:r>
      <w:r w:rsidR="004D3FDE">
        <w:t xml:space="preserve"> approach.</w:t>
      </w:r>
    </w:p>
    <w:p w14:paraId="0ED851E3" w14:textId="7497FD40" w:rsidR="004D3FDE" w:rsidRDefault="00B45762" w:rsidP="00B45762">
      <w:pPr>
        <w:pStyle w:val="ListBullet"/>
      </w:pPr>
      <w:r>
        <w:t xml:space="preserve">Case 4: </w:t>
      </w:r>
      <w:r w:rsidR="004D3FDE">
        <w:t>A vehicle on two of the other approaches.</w:t>
      </w:r>
    </w:p>
    <w:p w14:paraId="0ED851E4" w14:textId="05DB6AA7" w:rsidR="004D3FDE" w:rsidRDefault="00B45762" w:rsidP="00B45762">
      <w:pPr>
        <w:pStyle w:val="ListBullet"/>
      </w:pPr>
      <w:r>
        <w:t xml:space="preserve">Case 5: </w:t>
      </w:r>
      <w:r w:rsidR="004D3FDE">
        <w:t>A vehicle on all three approaches.</w:t>
      </w:r>
    </w:p>
    <w:p w14:paraId="61E0D170" w14:textId="77777777" w:rsidR="00355B22" w:rsidRDefault="00355B22" w:rsidP="002D72BB"/>
    <w:p w14:paraId="08CFA615" w14:textId="1BE98D73" w:rsidR="00355B22" w:rsidRDefault="002D72BB" w:rsidP="002D72BB">
      <w:r>
        <w:tab/>
      </w:r>
      <w:r w:rsidR="00355B22">
        <w:t>Each of these cases results in an increasing degree of conflict, from Case 1 to Case 5. Similarly, the saturation headway increases as the degree of conflict increases.  It simply takes longer to wait your turn and enter the intersection as the number of vehicles on the opposing and conflicting approaches increases.</w:t>
      </w:r>
    </w:p>
    <w:p w14:paraId="212338CA" w14:textId="4EF4BD5C" w:rsidR="00355B22" w:rsidRDefault="002D72BB" w:rsidP="002D72BB">
      <w:r>
        <w:tab/>
      </w:r>
      <w:r w:rsidR="00355B22">
        <w:t xml:space="preserve">The probability that each of these cases will occur is given by the products of the degrees of saturation on each of the three approaches faced by the subject approach driver.  For case 1, for example, the case where a subject vehicle does not face any other vehicles, the probability of occurrence is given by </w:t>
      </w:r>
      <w:r w:rsidR="00355B22">
        <w:fldChar w:fldCharType="begin"/>
      </w:r>
      <w:r w:rsidR="00355B22">
        <w:instrText xml:space="preserve"> REF _Ref409618054 \h </w:instrText>
      </w:r>
      <w:r w:rsidR="00355B22">
        <w:fldChar w:fldCharType="separate"/>
      </w:r>
      <w:r w:rsidR="00355B22">
        <w:t xml:space="preserve">Equation </w:t>
      </w:r>
      <w:r w:rsidR="00355B22">
        <w:rPr>
          <w:noProof/>
        </w:rPr>
        <w:t>14</w:t>
      </w:r>
      <w:r w:rsidR="00355B22">
        <w:fldChar w:fldCharType="end"/>
      </w:r>
      <w:r w:rsidR="00355B22">
        <w:t xml:space="preserve">.  Each term in the equation is the probability that a vehicle is not </w:t>
      </w:r>
      <w:r w:rsidR="00355B22">
        <w:lastRenderedPageBreak/>
        <w:t>present on one of the three approaches. The product of these terms is the joint probability that no vehicles are present on any of the other approaches.</w:t>
      </w:r>
    </w:p>
    <w:p w14:paraId="0ED851E5" w14:textId="77777777" w:rsidR="004D3FDE" w:rsidRDefault="004D3FDE" w:rsidP="004D3FDE"/>
    <w:p w14:paraId="0ED851E6" w14:textId="03B4C3F3" w:rsidR="00D12084" w:rsidRDefault="00EF776F" w:rsidP="00D12084">
      <w:pPr>
        <w:keepNext/>
      </w:pPr>
      <w:r w:rsidRPr="00EF776F">
        <w:rPr>
          <w:noProof/>
        </w:rPr>
        <w:drawing>
          <wp:inline distT="0" distB="0" distL="0" distR="0" wp14:anchorId="5DFF5B2B" wp14:editId="4A2978C1">
            <wp:extent cx="5715000" cy="3805531"/>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05531"/>
                    </a:xfrm>
                    <a:prstGeom prst="rect">
                      <a:avLst/>
                    </a:prstGeom>
                    <a:noFill/>
                    <a:ln>
                      <a:noFill/>
                    </a:ln>
                  </pic:spPr>
                </pic:pic>
              </a:graphicData>
            </a:graphic>
          </wp:inline>
        </w:drawing>
      </w:r>
    </w:p>
    <w:p w14:paraId="0ED851E7" w14:textId="44873C54" w:rsidR="004D3FDE" w:rsidRDefault="00D12084" w:rsidP="00EF776F">
      <w:pPr>
        <w:pStyle w:val="Caption"/>
      </w:pPr>
      <w:bookmarkStart w:id="22" w:name="_Ref418691761"/>
      <w:r>
        <w:t xml:space="preserve">Figure </w:t>
      </w:r>
      <w:fldSimple w:instr=" SEQ Figure \* ARABIC ">
        <w:r w:rsidR="001F6FF2">
          <w:rPr>
            <w:noProof/>
          </w:rPr>
          <w:t>7</w:t>
        </w:r>
      </w:fldSimple>
      <w:bookmarkEnd w:id="22"/>
      <w:r w:rsidR="00EF776F">
        <w:rPr>
          <w:noProof/>
        </w:rPr>
        <w:t xml:space="preserve">. Five degree of conflict cases for </w:t>
      </w:r>
      <w:r w:rsidR="009865AA">
        <w:rPr>
          <w:noProof/>
        </w:rPr>
        <w:t>S</w:t>
      </w:r>
      <w:r w:rsidR="00EF776F">
        <w:rPr>
          <w:noProof/>
        </w:rPr>
        <w:t>cenario 2</w:t>
      </w:r>
    </w:p>
    <w:p w14:paraId="0ED851EC" w14:textId="77777777" w:rsidR="005D757D" w:rsidRDefault="005D757D" w:rsidP="00E76C3C"/>
    <w:p w14:paraId="0ED851ED" w14:textId="77777777" w:rsidR="00AD3E58" w:rsidRDefault="00AD3E58" w:rsidP="00AD3E58">
      <w:pPr>
        <w:pStyle w:val="Caption"/>
        <w:keepNext/>
        <w:jc w:val="left"/>
      </w:pPr>
      <w:bookmarkStart w:id="23" w:name="_Ref409618054"/>
      <w:r>
        <w:t xml:space="preserve">Equation </w:t>
      </w:r>
      <w:fldSimple w:instr=" SEQ Equation \* ARABIC ">
        <w:r w:rsidR="001F6FF2">
          <w:rPr>
            <w:noProof/>
          </w:rPr>
          <w:t>14</w:t>
        </w:r>
      </w:fldSimple>
      <w:bookmarkEnd w:id="23"/>
    </w:p>
    <w:p w14:paraId="0ED851EE" w14:textId="77777777" w:rsidR="005D757D" w:rsidRPr="00E76C3C" w:rsidRDefault="005D757D" w:rsidP="00E76C3C">
      <m:oMathPara>
        <m:oMath>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O</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CL</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CR</m:t>
              </m:r>
            </m:sub>
          </m:sSub>
          <m:r>
            <w:rPr>
              <w:rFonts w:ascii="Cambria Math" w:hAnsi="Cambria Math"/>
            </w:rPr>
            <m:t>)</m:t>
          </m:r>
        </m:oMath>
      </m:oMathPara>
    </w:p>
    <w:p w14:paraId="3804AF89" w14:textId="77777777" w:rsidR="00FF6403" w:rsidRDefault="00FF6403" w:rsidP="00411BCA"/>
    <w:p w14:paraId="0ED851F0" w14:textId="1E11510F" w:rsidR="00411BCA" w:rsidRDefault="002D72BB" w:rsidP="002D72BB">
      <w:r>
        <w:tab/>
      </w:r>
      <w:r w:rsidR="00415201">
        <w:t>Based on research, t</w:t>
      </w:r>
      <w:r w:rsidR="00411BCA">
        <w:t xml:space="preserve">he saturation headway for each </w:t>
      </w:r>
      <w:r w:rsidR="00D127A7">
        <w:t>degree of conflict</w:t>
      </w:r>
      <w:r w:rsidR="00411BCA">
        <w:t xml:space="preserve"> case </w:t>
      </w:r>
      <w:r w:rsidR="00415201">
        <w:t>is</w:t>
      </w:r>
      <w:r w:rsidR="00411BCA">
        <w:t xml:space="preserve"> given in</w:t>
      </w:r>
      <w:r w:rsidR="00872F90">
        <w:t xml:space="preserve"> </w:t>
      </w:r>
      <w:r w:rsidR="00872F90">
        <w:fldChar w:fldCharType="begin"/>
      </w:r>
      <w:r w:rsidR="00872F90">
        <w:instrText xml:space="preserve"> REF _Ref419206711 \h </w:instrText>
      </w:r>
      <w:r w:rsidR="00872F90">
        <w:fldChar w:fldCharType="separate"/>
      </w:r>
      <w:r w:rsidR="001F6FF2">
        <w:t xml:space="preserve">Table </w:t>
      </w:r>
      <w:r w:rsidR="001F6FF2">
        <w:rPr>
          <w:noProof/>
        </w:rPr>
        <w:t>2</w:t>
      </w:r>
      <w:r w:rsidR="00872F90">
        <w:fldChar w:fldCharType="end"/>
      </w:r>
      <w:r w:rsidR="00411BCA">
        <w:t>.</w:t>
      </w:r>
    </w:p>
    <w:p w14:paraId="289ADB84" w14:textId="77777777" w:rsidR="00C658CE" w:rsidRDefault="00C658CE" w:rsidP="00C658CE">
      <w:bookmarkStart w:id="24" w:name="_Ref409618279"/>
    </w:p>
    <w:p w14:paraId="0ED851F2" w14:textId="325BD85A" w:rsidR="00411BCA" w:rsidRDefault="00411BCA" w:rsidP="00411BCA">
      <w:pPr>
        <w:pStyle w:val="Caption"/>
        <w:keepNext/>
      </w:pPr>
      <w:bookmarkStart w:id="25" w:name="_Ref419206711"/>
      <w:r>
        <w:t xml:space="preserve">Table </w:t>
      </w:r>
      <w:fldSimple w:instr=" SEQ Table \* ARABIC ">
        <w:r w:rsidR="001F6FF2">
          <w:rPr>
            <w:noProof/>
          </w:rPr>
          <w:t>2</w:t>
        </w:r>
      </w:fldSimple>
      <w:bookmarkEnd w:id="24"/>
      <w:bookmarkEnd w:id="25"/>
      <w:r w:rsidR="00EF776F">
        <w:rPr>
          <w:noProof/>
        </w:rPr>
        <w:t>. Saturation headways for degree of conflict cases</w:t>
      </w:r>
    </w:p>
    <w:tbl>
      <w:tblPr>
        <w:tblStyle w:val="TableGrid"/>
        <w:tblW w:w="0" w:type="auto"/>
        <w:tblInd w:w="1975" w:type="dxa"/>
        <w:tblLook w:val="04A0" w:firstRow="1" w:lastRow="0" w:firstColumn="1" w:lastColumn="0" w:noHBand="0" w:noVBand="1"/>
      </w:tblPr>
      <w:tblGrid>
        <w:gridCol w:w="1350"/>
        <w:gridCol w:w="2668"/>
        <w:gridCol w:w="1562"/>
      </w:tblGrid>
      <w:tr w:rsidR="00411BCA" w14:paraId="0ED851F6" w14:textId="77777777" w:rsidTr="00C658CE">
        <w:tc>
          <w:tcPr>
            <w:tcW w:w="1350" w:type="dxa"/>
            <w:shd w:val="clear" w:color="auto" w:fill="F2F2F2" w:themeFill="background1" w:themeFillShade="F2"/>
          </w:tcPr>
          <w:p w14:paraId="0ED851F3" w14:textId="77777777" w:rsidR="00411BCA" w:rsidRPr="00411BCA" w:rsidRDefault="00411BCA" w:rsidP="00411BCA">
            <w:pPr>
              <w:jc w:val="center"/>
              <w:rPr>
                <w:b/>
                <w:sz w:val="20"/>
                <w:szCs w:val="20"/>
              </w:rPr>
            </w:pPr>
            <w:r w:rsidRPr="00411BCA">
              <w:rPr>
                <w:b/>
                <w:sz w:val="20"/>
                <w:szCs w:val="20"/>
              </w:rPr>
              <w:t>Degree of conflict case</w:t>
            </w:r>
          </w:p>
        </w:tc>
        <w:tc>
          <w:tcPr>
            <w:tcW w:w="2668" w:type="dxa"/>
            <w:shd w:val="clear" w:color="auto" w:fill="F2F2F2" w:themeFill="background1" w:themeFillShade="F2"/>
          </w:tcPr>
          <w:p w14:paraId="0ED851F4" w14:textId="77777777" w:rsidR="00411BCA" w:rsidRPr="00411BCA" w:rsidRDefault="00411BCA" w:rsidP="00411BCA">
            <w:pPr>
              <w:jc w:val="center"/>
              <w:rPr>
                <w:b/>
                <w:sz w:val="20"/>
                <w:szCs w:val="20"/>
              </w:rPr>
            </w:pPr>
            <w:r>
              <w:rPr>
                <w:b/>
                <w:sz w:val="20"/>
                <w:szCs w:val="20"/>
              </w:rPr>
              <w:t>Number of vehicles faced by subject approach vehicle</w:t>
            </w:r>
          </w:p>
        </w:tc>
        <w:tc>
          <w:tcPr>
            <w:tcW w:w="1562" w:type="dxa"/>
            <w:shd w:val="clear" w:color="auto" w:fill="F2F2F2" w:themeFill="background1" w:themeFillShade="F2"/>
          </w:tcPr>
          <w:p w14:paraId="0ED851F5" w14:textId="77777777" w:rsidR="00411BCA" w:rsidRPr="00411BCA" w:rsidRDefault="00411BCA" w:rsidP="00411BCA">
            <w:pPr>
              <w:jc w:val="center"/>
              <w:rPr>
                <w:b/>
                <w:sz w:val="20"/>
                <w:szCs w:val="20"/>
              </w:rPr>
            </w:pPr>
            <w:r>
              <w:rPr>
                <w:b/>
                <w:sz w:val="20"/>
                <w:szCs w:val="20"/>
              </w:rPr>
              <w:t>Saturation headway (sec)</w:t>
            </w:r>
          </w:p>
        </w:tc>
      </w:tr>
      <w:tr w:rsidR="00411BCA" w14:paraId="0ED851FA" w14:textId="77777777" w:rsidTr="00C658CE">
        <w:tc>
          <w:tcPr>
            <w:tcW w:w="1350" w:type="dxa"/>
          </w:tcPr>
          <w:p w14:paraId="0ED851F7" w14:textId="77777777" w:rsidR="00411BCA" w:rsidRPr="00411BCA" w:rsidRDefault="00411BCA" w:rsidP="00411BCA">
            <w:pPr>
              <w:jc w:val="center"/>
              <w:rPr>
                <w:sz w:val="20"/>
                <w:szCs w:val="20"/>
              </w:rPr>
            </w:pPr>
            <w:r w:rsidRPr="00411BCA">
              <w:rPr>
                <w:sz w:val="20"/>
                <w:szCs w:val="20"/>
              </w:rPr>
              <w:t>1</w:t>
            </w:r>
          </w:p>
        </w:tc>
        <w:tc>
          <w:tcPr>
            <w:tcW w:w="2668" w:type="dxa"/>
          </w:tcPr>
          <w:p w14:paraId="0ED851F8" w14:textId="77777777" w:rsidR="00411BCA" w:rsidRPr="00411BCA" w:rsidRDefault="00411BCA" w:rsidP="00411BCA">
            <w:pPr>
              <w:jc w:val="center"/>
              <w:rPr>
                <w:sz w:val="20"/>
                <w:szCs w:val="20"/>
              </w:rPr>
            </w:pPr>
            <w:r>
              <w:rPr>
                <w:sz w:val="20"/>
                <w:szCs w:val="20"/>
              </w:rPr>
              <w:t>0</w:t>
            </w:r>
          </w:p>
        </w:tc>
        <w:tc>
          <w:tcPr>
            <w:tcW w:w="1562" w:type="dxa"/>
          </w:tcPr>
          <w:p w14:paraId="0ED851F9" w14:textId="77777777" w:rsidR="00411BCA" w:rsidRPr="00411BCA" w:rsidRDefault="00411BCA" w:rsidP="00411BCA">
            <w:pPr>
              <w:jc w:val="center"/>
              <w:rPr>
                <w:sz w:val="20"/>
                <w:szCs w:val="20"/>
              </w:rPr>
            </w:pPr>
            <w:r>
              <w:rPr>
                <w:sz w:val="20"/>
                <w:szCs w:val="20"/>
              </w:rPr>
              <w:t>3.9</w:t>
            </w:r>
          </w:p>
        </w:tc>
      </w:tr>
      <w:tr w:rsidR="00411BCA" w14:paraId="0ED851FE" w14:textId="77777777" w:rsidTr="00C658CE">
        <w:tc>
          <w:tcPr>
            <w:tcW w:w="1350" w:type="dxa"/>
          </w:tcPr>
          <w:p w14:paraId="0ED851FB" w14:textId="77777777" w:rsidR="00411BCA" w:rsidRPr="00411BCA" w:rsidRDefault="00411BCA" w:rsidP="00411BCA">
            <w:pPr>
              <w:jc w:val="center"/>
              <w:rPr>
                <w:sz w:val="20"/>
                <w:szCs w:val="20"/>
              </w:rPr>
            </w:pPr>
            <w:r w:rsidRPr="00411BCA">
              <w:rPr>
                <w:sz w:val="20"/>
                <w:szCs w:val="20"/>
              </w:rPr>
              <w:t>2</w:t>
            </w:r>
          </w:p>
        </w:tc>
        <w:tc>
          <w:tcPr>
            <w:tcW w:w="2668" w:type="dxa"/>
          </w:tcPr>
          <w:p w14:paraId="0ED851FC" w14:textId="77777777" w:rsidR="00411BCA" w:rsidRPr="00411BCA" w:rsidRDefault="00411BCA" w:rsidP="00411BCA">
            <w:pPr>
              <w:jc w:val="center"/>
              <w:rPr>
                <w:sz w:val="20"/>
                <w:szCs w:val="20"/>
              </w:rPr>
            </w:pPr>
            <w:r>
              <w:rPr>
                <w:sz w:val="20"/>
                <w:szCs w:val="20"/>
              </w:rPr>
              <w:t>1</w:t>
            </w:r>
          </w:p>
        </w:tc>
        <w:tc>
          <w:tcPr>
            <w:tcW w:w="1562" w:type="dxa"/>
          </w:tcPr>
          <w:p w14:paraId="0ED851FD" w14:textId="77777777" w:rsidR="00411BCA" w:rsidRPr="00411BCA" w:rsidRDefault="00411BCA" w:rsidP="00411BCA">
            <w:pPr>
              <w:jc w:val="center"/>
              <w:rPr>
                <w:sz w:val="20"/>
                <w:szCs w:val="20"/>
              </w:rPr>
            </w:pPr>
            <w:r>
              <w:rPr>
                <w:sz w:val="20"/>
                <w:szCs w:val="20"/>
              </w:rPr>
              <w:t>4.7</w:t>
            </w:r>
          </w:p>
        </w:tc>
      </w:tr>
      <w:tr w:rsidR="00411BCA" w14:paraId="0ED85202" w14:textId="77777777" w:rsidTr="00C658CE">
        <w:tc>
          <w:tcPr>
            <w:tcW w:w="1350" w:type="dxa"/>
          </w:tcPr>
          <w:p w14:paraId="0ED851FF" w14:textId="77777777" w:rsidR="00411BCA" w:rsidRPr="00411BCA" w:rsidRDefault="00411BCA" w:rsidP="00411BCA">
            <w:pPr>
              <w:jc w:val="center"/>
              <w:rPr>
                <w:sz w:val="20"/>
                <w:szCs w:val="20"/>
              </w:rPr>
            </w:pPr>
            <w:r w:rsidRPr="00411BCA">
              <w:rPr>
                <w:sz w:val="20"/>
                <w:szCs w:val="20"/>
              </w:rPr>
              <w:t>3</w:t>
            </w:r>
          </w:p>
        </w:tc>
        <w:tc>
          <w:tcPr>
            <w:tcW w:w="2668" w:type="dxa"/>
          </w:tcPr>
          <w:p w14:paraId="0ED85200" w14:textId="77777777" w:rsidR="00411BCA" w:rsidRPr="00411BCA" w:rsidRDefault="00411BCA" w:rsidP="00411BCA">
            <w:pPr>
              <w:jc w:val="center"/>
              <w:rPr>
                <w:sz w:val="20"/>
                <w:szCs w:val="20"/>
              </w:rPr>
            </w:pPr>
            <w:r>
              <w:rPr>
                <w:sz w:val="20"/>
                <w:szCs w:val="20"/>
              </w:rPr>
              <w:t>1</w:t>
            </w:r>
          </w:p>
        </w:tc>
        <w:tc>
          <w:tcPr>
            <w:tcW w:w="1562" w:type="dxa"/>
          </w:tcPr>
          <w:p w14:paraId="0ED85201" w14:textId="77777777" w:rsidR="00411BCA" w:rsidRPr="00411BCA" w:rsidRDefault="00411BCA" w:rsidP="00411BCA">
            <w:pPr>
              <w:jc w:val="center"/>
              <w:rPr>
                <w:sz w:val="20"/>
                <w:szCs w:val="20"/>
              </w:rPr>
            </w:pPr>
            <w:r>
              <w:rPr>
                <w:sz w:val="20"/>
                <w:szCs w:val="20"/>
              </w:rPr>
              <w:t>5.8</w:t>
            </w:r>
          </w:p>
        </w:tc>
      </w:tr>
      <w:tr w:rsidR="00411BCA" w14:paraId="0ED85206" w14:textId="77777777" w:rsidTr="00C658CE">
        <w:tc>
          <w:tcPr>
            <w:tcW w:w="1350" w:type="dxa"/>
          </w:tcPr>
          <w:p w14:paraId="0ED85203" w14:textId="77777777" w:rsidR="00411BCA" w:rsidRPr="00411BCA" w:rsidRDefault="00411BCA" w:rsidP="00411BCA">
            <w:pPr>
              <w:jc w:val="center"/>
              <w:rPr>
                <w:sz w:val="20"/>
                <w:szCs w:val="20"/>
              </w:rPr>
            </w:pPr>
            <w:r w:rsidRPr="00411BCA">
              <w:rPr>
                <w:sz w:val="20"/>
                <w:szCs w:val="20"/>
              </w:rPr>
              <w:t>4</w:t>
            </w:r>
          </w:p>
        </w:tc>
        <w:tc>
          <w:tcPr>
            <w:tcW w:w="2668" w:type="dxa"/>
          </w:tcPr>
          <w:p w14:paraId="0ED85204" w14:textId="77777777" w:rsidR="00411BCA" w:rsidRPr="00411BCA" w:rsidRDefault="00411BCA" w:rsidP="00411BCA">
            <w:pPr>
              <w:jc w:val="center"/>
              <w:rPr>
                <w:sz w:val="20"/>
                <w:szCs w:val="20"/>
              </w:rPr>
            </w:pPr>
            <w:r>
              <w:rPr>
                <w:sz w:val="20"/>
                <w:szCs w:val="20"/>
              </w:rPr>
              <w:t>2</w:t>
            </w:r>
          </w:p>
        </w:tc>
        <w:tc>
          <w:tcPr>
            <w:tcW w:w="1562" w:type="dxa"/>
          </w:tcPr>
          <w:p w14:paraId="0ED85205" w14:textId="77777777" w:rsidR="00411BCA" w:rsidRPr="00411BCA" w:rsidRDefault="00411BCA" w:rsidP="00411BCA">
            <w:pPr>
              <w:jc w:val="center"/>
              <w:rPr>
                <w:sz w:val="20"/>
                <w:szCs w:val="20"/>
              </w:rPr>
            </w:pPr>
            <w:r>
              <w:rPr>
                <w:sz w:val="20"/>
                <w:szCs w:val="20"/>
              </w:rPr>
              <w:t>7.0</w:t>
            </w:r>
          </w:p>
        </w:tc>
      </w:tr>
      <w:tr w:rsidR="00411BCA" w14:paraId="0ED8520A" w14:textId="77777777" w:rsidTr="00C658CE">
        <w:tc>
          <w:tcPr>
            <w:tcW w:w="1350" w:type="dxa"/>
          </w:tcPr>
          <w:p w14:paraId="0ED85207" w14:textId="77777777" w:rsidR="00411BCA" w:rsidRPr="00411BCA" w:rsidRDefault="00411BCA" w:rsidP="00411BCA">
            <w:pPr>
              <w:jc w:val="center"/>
              <w:rPr>
                <w:sz w:val="20"/>
                <w:szCs w:val="20"/>
              </w:rPr>
            </w:pPr>
            <w:r w:rsidRPr="00411BCA">
              <w:rPr>
                <w:sz w:val="20"/>
                <w:szCs w:val="20"/>
              </w:rPr>
              <w:t>5</w:t>
            </w:r>
          </w:p>
        </w:tc>
        <w:tc>
          <w:tcPr>
            <w:tcW w:w="2668" w:type="dxa"/>
          </w:tcPr>
          <w:p w14:paraId="0ED85208" w14:textId="77777777" w:rsidR="00411BCA" w:rsidRPr="00411BCA" w:rsidRDefault="00411BCA" w:rsidP="00411BCA">
            <w:pPr>
              <w:jc w:val="center"/>
              <w:rPr>
                <w:sz w:val="20"/>
                <w:szCs w:val="20"/>
              </w:rPr>
            </w:pPr>
            <w:r>
              <w:rPr>
                <w:sz w:val="20"/>
                <w:szCs w:val="20"/>
              </w:rPr>
              <w:t>3</w:t>
            </w:r>
          </w:p>
        </w:tc>
        <w:tc>
          <w:tcPr>
            <w:tcW w:w="1562" w:type="dxa"/>
          </w:tcPr>
          <w:p w14:paraId="0ED85209" w14:textId="77777777" w:rsidR="00411BCA" w:rsidRPr="00411BCA" w:rsidRDefault="00411BCA" w:rsidP="00411BCA">
            <w:pPr>
              <w:jc w:val="center"/>
              <w:rPr>
                <w:sz w:val="20"/>
                <w:szCs w:val="20"/>
              </w:rPr>
            </w:pPr>
            <w:r>
              <w:rPr>
                <w:sz w:val="20"/>
                <w:szCs w:val="20"/>
              </w:rPr>
              <w:t>9.6</w:t>
            </w:r>
          </w:p>
        </w:tc>
      </w:tr>
    </w:tbl>
    <w:p w14:paraId="591C09ED" w14:textId="77777777" w:rsidR="001E31F5" w:rsidRDefault="001E31F5" w:rsidP="00C369F8"/>
    <w:p w14:paraId="0ED8520C" w14:textId="195F6FBD" w:rsidR="00C369F8" w:rsidRDefault="002D72BB" w:rsidP="002D72BB">
      <w:r>
        <w:tab/>
      </w:r>
      <w:r w:rsidR="00C369F8">
        <w:t>The expected value of the departure headway</w:t>
      </w:r>
      <w:r w:rsidR="00415201">
        <w:t xml:space="preserve"> h</w:t>
      </w:r>
      <w:r w:rsidR="00415201" w:rsidRPr="00415201">
        <w:rPr>
          <w:vertAlign w:val="subscript"/>
        </w:rPr>
        <w:t>d</w:t>
      </w:r>
      <w:r w:rsidR="00C369F8">
        <w:t xml:space="preserve"> on the subject approach</w:t>
      </w:r>
      <w:r w:rsidR="007729BD">
        <w:t xml:space="preserve"> is thus the sum of the products of the probability of the occurrence of each degree of conflict case and the saturation headway for that case.  </w:t>
      </w:r>
      <w:r w:rsidR="00C658CE">
        <w:t>This expected value</w:t>
      </w:r>
      <w:r w:rsidR="00C369F8">
        <w:t xml:space="preserve"> is given by </w:t>
      </w:r>
      <w:r w:rsidR="00C369F8">
        <w:fldChar w:fldCharType="begin"/>
      </w:r>
      <w:r w:rsidR="00C369F8">
        <w:instrText xml:space="preserve"> REF _Ref409618421 \h </w:instrText>
      </w:r>
      <w:r w:rsidR="00C369F8">
        <w:fldChar w:fldCharType="separate"/>
      </w:r>
      <w:r w:rsidR="001F6FF2">
        <w:t xml:space="preserve">Equation </w:t>
      </w:r>
      <w:r w:rsidR="001F6FF2">
        <w:rPr>
          <w:noProof/>
        </w:rPr>
        <w:t>15</w:t>
      </w:r>
      <w:r w:rsidR="00C369F8">
        <w:fldChar w:fldCharType="end"/>
      </w:r>
      <w:r w:rsidR="00C369F8">
        <w:t>.</w:t>
      </w:r>
    </w:p>
    <w:p w14:paraId="0ED8520D" w14:textId="77777777" w:rsidR="00C369F8" w:rsidRDefault="00C369F8" w:rsidP="00C369F8"/>
    <w:p w14:paraId="0ED8520E" w14:textId="77777777" w:rsidR="00C369F8" w:rsidRDefault="00C369F8" w:rsidP="00C369F8">
      <w:pPr>
        <w:pStyle w:val="Caption"/>
        <w:keepNext/>
        <w:jc w:val="left"/>
      </w:pPr>
      <w:bookmarkStart w:id="26" w:name="_Ref409618421"/>
      <w:r>
        <w:t xml:space="preserve">Equation </w:t>
      </w:r>
      <w:fldSimple w:instr=" SEQ Equation \* ARABIC ">
        <w:r w:rsidR="001F6FF2">
          <w:rPr>
            <w:noProof/>
          </w:rPr>
          <w:t>15</w:t>
        </w:r>
      </w:fldSimple>
      <w:bookmarkEnd w:id="26"/>
    </w:p>
    <w:p w14:paraId="0ED8520F" w14:textId="77777777" w:rsidR="00C369F8" w:rsidRDefault="00000975" w:rsidP="00C369F8">
      <m:oMathPara>
        <m:oMath>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r>
                <w:rPr>
                  <w:rFonts w:ascii="Cambria Math" w:hAnsi="Cambria Math"/>
                </w:rPr>
                <m:t>P[</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si</m:t>
                  </m:r>
                </m:sub>
              </m:sSub>
            </m:e>
          </m:nary>
        </m:oMath>
      </m:oMathPara>
    </w:p>
    <w:p w14:paraId="0ED85211" w14:textId="32658A72" w:rsidR="006A568A" w:rsidRDefault="00415201" w:rsidP="00415201">
      <w:r>
        <w:lastRenderedPageBreak/>
        <w:t>where P[C</w:t>
      </w:r>
      <w:r w:rsidRPr="00415201">
        <w:rPr>
          <w:vertAlign w:val="subscript"/>
        </w:rPr>
        <w:t>i</w:t>
      </w:r>
      <w:r>
        <w:t>] is the probability that case i will occur and h</w:t>
      </w:r>
      <w:r w:rsidRPr="00415201">
        <w:rPr>
          <w:vertAlign w:val="subscript"/>
        </w:rPr>
        <w:t>s</w:t>
      </w:r>
      <w:r w:rsidR="00B82BD7">
        <w:rPr>
          <w:vertAlign w:val="subscript"/>
        </w:rPr>
        <w:t>i</w:t>
      </w:r>
      <w:r>
        <w:t xml:space="preserve"> is the saturation headway for case i. </w:t>
      </w:r>
      <w:r w:rsidR="00E92557">
        <w:t xml:space="preserve">But </w:t>
      </w:r>
      <w:r>
        <w:t>in contrast to</w:t>
      </w:r>
      <w:r w:rsidR="00E92557">
        <w:t xml:space="preserve"> </w:t>
      </w:r>
      <w:r w:rsidR="00B82BD7">
        <w:t>Scenario 1</w:t>
      </w:r>
      <w:r w:rsidR="00E92557">
        <w:t xml:space="preserve">, we can’t solve </w:t>
      </w:r>
      <w:r>
        <w:t xml:space="preserve">directly </w:t>
      </w:r>
      <w:r w:rsidR="00FF6CCD">
        <w:t xml:space="preserve">for </w:t>
      </w:r>
      <w:r w:rsidR="00E92557">
        <w:t>h</w:t>
      </w:r>
      <w:r w:rsidR="00E92557" w:rsidRPr="00E92557">
        <w:rPr>
          <w:vertAlign w:val="subscript"/>
        </w:rPr>
        <w:t>d</w:t>
      </w:r>
      <w:r w:rsidR="00E92557">
        <w:t xml:space="preserve"> for each approach.  The interdependencies </w:t>
      </w:r>
      <w:r w:rsidR="007F2367">
        <w:t>of the traffic flow on</w:t>
      </w:r>
      <w:r>
        <w:t xml:space="preserve"> the approaches </w:t>
      </w:r>
      <w:r w:rsidR="00E92557">
        <w:t xml:space="preserve">are just too great.  So we must </w:t>
      </w:r>
      <w:r>
        <w:t>use</w:t>
      </w:r>
      <w:r w:rsidR="00E92557">
        <w:t xml:space="preserve"> an iterative </w:t>
      </w:r>
      <w:r>
        <w:t>process</w:t>
      </w:r>
      <w:r w:rsidR="00E92557">
        <w:t xml:space="preserve">, </w:t>
      </w:r>
      <w:r>
        <w:t xml:space="preserve">calculating the departure headway for each approach, and recalculating it until the values from one iteration do not change </w:t>
      </w:r>
      <w:r w:rsidR="00B82BD7">
        <w:t xml:space="preserve">substantially </w:t>
      </w:r>
      <w:r>
        <w:t xml:space="preserve">from the values </w:t>
      </w:r>
      <w:r w:rsidR="00B82BD7">
        <w:t>calculated in</w:t>
      </w:r>
      <w:r>
        <w:t xml:space="preserve"> the previous iteration.  This process is too complex to be </w:t>
      </w:r>
      <w:r w:rsidR="00FF6CCD">
        <w:t>done</w:t>
      </w:r>
      <w:r>
        <w:t xml:space="preserve"> manually; a computational engine is required</w:t>
      </w:r>
      <w:r w:rsidR="00E92557">
        <w:t>.</w:t>
      </w:r>
    </w:p>
    <w:p w14:paraId="0ED85213" w14:textId="7D4E5D7A" w:rsidR="00F62320" w:rsidRDefault="002D72BB" w:rsidP="002D72BB">
      <w:r>
        <w:tab/>
      </w:r>
      <w:r w:rsidR="006A568A">
        <w:t xml:space="preserve">To begin this process, let’s lay out the </w:t>
      </w:r>
      <w:r w:rsidR="007729BD">
        <w:t xml:space="preserve">six </w:t>
      </w:r>
      <w:r w:rsidR="006A568A">
        <w:t>computational steps involved.</w:t>
      </w:r>
      <w:r w:rsidR="00B82BD7">
        <w:t xml:space="preserve">  These steps are completed concurrently for each approach.</w:t>
      </w:r>
    </w:p>
    <w:p w14:paraId="0ED85214" w14:textId="77777777" w:rsidR="006A568A" w:rsidRDefault="006A568A" w:rsidP="00C369F8"/>
    <w:p w14:paraId="0ED85215" w14:textId="25EB558B" w:rsidR="006A568A" w:rsidRDefault="006A568A" w:rsidP="00C369F8">
      <w:r>
        <w:t xml:space="preserve">Step 1.  Convert </w:t>
      </w:r>
      <w:r w:rsidR="000F2B91">
        <w:t xml:space="preserve">the </w:t>
      </w:r>
      <w:r w:rsidR="00C658CE">
        <w:t>volume</w:t>
      </w:r>
      <w:r w:rsidR="000F2B91">
        <w:t xml:space="preserve"> v</w:t>
      </w:r>
      <w:r w:rsidR="007729BD">
        <w:t xml:space="preserve"> in veh/hr to </w:t>
      </w:r>
      <w:r w:rsidR="00FF6CCD">
        <w:t xml:space="preserve">the </w:t>
      </w:r>
      <w:r w:rsidR="00C658CE">
        <w:t>flow rate</w:t>
      </w:r>
      <w:r w:rsidR="000F2B91">
        <w:t xml:space="preserve"> </w:t>
      </w:r>
      <w:r w:rsidR="000F2B91">
        <w:rPr>
          <w:rFonts w:cs="Times New Roman"/>
        </w:rPr>
        <w:t>λ</w:t>
      </w:r>
      <w:r w:rsidR="00C658CE">
        <w:t xml:space="preserve"> in </w:t>
      </w:r>
      <w:r w:rsidR="007729BD">
        <w:t>veh/sec</w:t>
      </w:r>
      <w:r>
        <w:t>.</w:t>
      </w:r>
    </w:p>
    <w:p w14:paraId="0ED85216" w14:textId="77777777" w:rsidR="006A568A" w:rsidRDefault="006A568A" w:rsidP="00C369F8"/>
    <w:p w14:paraId="0ED85217" w14:textId="77777777" w:rsidR="006A568A" w:rsidRDefault="006A568A" w:rsidP="006A568A">
      <w:pPr>
        <w:pStyle w:val="Caption"/>
        <w:keepNext/>
        <w:jc w:val="left"/>
      </w:pPr>
      <w:r>
        <w:t xml:space="preserve">Equation </w:t>
      </w:r>
      <w:fldSimple w:instr=" SEQ Equation \* ARABIC ">
        <w:r w:rsidR="001F6FF2">
          <w:rPr>
            <w:noProof/>
          </w:rPr>
          <w:t>16</w:t>
        </w:r>
      </w:fldSimple>
    </w:p>
    <w:p w14:paraId="0ED85218" w14:textId="49587C37" w:rsidR="006A568A" w:rsidRDefault="00C658CE" w:rsidP="00C369F8">
      <m:oMathPara>
        <m:oMath>
          <m:r>
            <w:rPr>
              <w:rFonts w:ascii="Cambria Math" w:hAnsi="Cambria Math"/>
            </w:rPr>
            <m:t xml:space="preserve">λ= </m:t>
          </m:r>
          <m:f>
            <m:fPr>
              <m:ctrlPr>
                <w:rPr>
                  <w:rFonts w:ascii="Cambria Math" w:hAnsi="Cambria Math"/>
                  <w:i/>
                </w:rPr>
              </m:ctrlPr>
            </m:fPr>
            <m:num>
              <m:r>
                <w:rPr>
                  <w:rFonts w:ascii="Cambria Math" w:hAnsi="Cambria Math"/>
                </w:rPr>
                <m:t>v</m:t>
              </m:r>
            </m:num>
            <m:den>
              <m:r>
                <w:rPr>
                  <w:rFonts w:ascii="Cambria Math" w:hAnsi="Cambria Math"/>
                </w:rPr>
                <m:t>3600</m:t>
              </m:r>
            </m:den>
          </m:f>
        </m:oMath>
      </m:oMathPara>
    </w:p>
    <w:p w14:paraId="0ED85219" w14:textId="77777777" w:rsidR="006A568A" w:rsidRDefault="006A568A" w:rsidP="006A568A"/>
    <w:p w14:paraId="0ED8521A" w14:textId="77777777" w:rsidR="006A568A" w:rsidRPr="006A568A" w:rsidRDefault="006A568A" w:rsidP="006A568A">
      <w:r>
        <w:t xml:space="preserve">Step </w:t>
      </w:r>
      <w:r w:rsidR="007729BD">
        <w:t>2</w:t>
      </w:r>
      <w:r>
        <w:t>. Calculate the degree of utilization.</w:t>
      </w:r>
    </w:p>
    <w:p w14:paraId="0ED8521B" w14:textId="77777777" w:rsidR="006A568A" w:rsidRDefault="006A568A" w:rsidP="006A568A"/>
    <w:p w14:paraId="0ED8521C" w14:textId="77777777" w:rsidR="00424FE5" w:rsidRDefault="00424FE5" w:rsidP="00424FE5">
      <w:pPr>
        <w:pStyle w:val="Caption"/>
        <w:keepNext/>
        <w:jc w:val="left"/>
      </w:pPr>
      <w:r>
        <w:t xml:space="preserve">Equation </w:t>
      </w:r>
      <w:fldSimple w:instr=" SEQ Equation \* ARABIC ">
        <w:r w:rsidR="001F6FF2">
          <w:rPr>
            <w:noProof/>
          </w:rPr>
          <w:t>17</w:t>
        </w:r>
      </w:fldSimple>
    </w:p>
    <w:p w14:paraId="0ED8521D" w14:textId="6A11CDF8" w:rsidR="006A568A" w:rsidRDefault="00424FE5" w:rsidP="006A568A">
      <m:oMathPara>
        <m:oMath>
          <m:r>
            <w:rPr>
              <w:rFonts w:ascii="Cambria Math" w:hAnsi="Cambria Math"/>
            </w:rPr>
            <m:t>X= λ</m:t>
          </m:r>
          <m:sSub>
            <m:sSubPr>
              <m:ctrlPr>
                <w:rPr>
                  <w:rFonts w:ascii="Cambria Math" w:hAnsi="Cambria Math"/>
                  <w:i/>
                </w:rPr>
              </m:ctrlPr>
            </m:sSubPr>
            <m:e>
              <m:r>
                <w:rPr>
                  <w:rFonts w:ascii="Cambria Math" w:hAnsi="Cambria Math"/>
                </w:rPr>
                <m:t>h</m:t>
              </m:r>
            </m:e>
            <m:sub>
              <m:r>
                <w:rPr>
                  <w:rFonts w:ascii="Cambria Math" w:hAnsi="Cambria Math"/>
                </w:rPr>
                <m:t>d</m:t>
              </m:r>
            </m:sub>
          </m:sSub>
        </m:oMath>
      </m:oMathPara>
    </w:p>
    <w:p w14:paraId="0ED8521E" w14:textId="77777777" w:rsidR="006A568A" w:rsidRDefault="006A568A" w:rsidP="006A568A"/>
    <w:p w14:paraId="0ED8521F" w14:textId="77777777" w:rsidR="00424FE5" w:rsidRDefault="00424FE5" w:rsidP="006A568A">
      <w:r>
        <w:t xml:space="preserve">Step </w:t>
      </w:r>
      <w:r w:rsidR="007729BD">
        <w:t>3</w:t>
      </w:r>
      <w:r>
        <w:t xml:space="preserve">. Compute the probability of each </w:t>
      </w:r>
      <w:r w:rsidR="007729BD">
        <w:t>degree of conflict</w:t>
      </w:r>
      <w:r>
        <w:t xml:space="preserve"> case.</w:t>
      </w:r>
    </w:p>
    <w:p w14:paraId="0ED85220" w14:textId="77777777" w:rsidR="00424FE5" w:rsidRDefault="00424FE5" w:rsidP="006A568A"/>
    <w:p w14:paraId="0ED85221" w14:textId="77777777" w:rsidR="00424FE5" w:rsidRDefault="00424FE5" w:rsidP="00424FE5">
      <w:pPr>
        <w:pStyle w:val="Caption"/>
        <w:keepNext/>
        <w:jc w:val="left"/>
        <w:rPr>
          <w:noProof/>
        </w:rPr>
      </w:pPr>
      <w:r>
        <w:t xml:space="preserve">Equation </w:t>
      </w:r>
      <w:fldSimple w:instr=" SEQ Equation \* ARABIC ">
        <w:r w:rsidR="001F6FF2">
          <w:rPr>
            <w:noProof/>
          </w:rPr>
          <w:t>18</w:t>
        </w:r>
      </w:fldSimple>
    </w:p>
    <w:p w14:paraId="0ED85222" w14:textId="77777777" w:rsidR="007729BD" w:rsidRPr="007729BD" w:rsidRDefault="007729BD" w:rsidP="007729BD"/>
    <w:p w14:paraId="0ED85223" w14:textId="77777777" w:rsidR="00424FE5" w:rsidRPr="00424FE5" w:rsidRDefault="00424FE5" w:rsidP="006A568A">
      <w:pPr>
        <w:rPr>
          <w:rFonts w:eastAsiaTheme="minorEastAsia"/>
        </w:rPr>
      </w:pPr>
      <m:oMathPara>
        <m:oMath>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 (1-</m:t>
          </m:r>
          <m:sSub>
            <m:sSubPr>
              <m:ctrlPr>
                <w:rPr>
                  <w:rFonts w:ascii="Cambria Math" w:hAnsi="Cambria Math"/>
                  <w:i/>
                </w:rPr>
              </m:ctrlPr>
            </m:sSubPr>
            <m:e>
              <m:r>
                <w:rPr>
                  <w:rFonts w:ascii="Cambria Math" w:hAnsi="Cambria Math"/>
                </w:rPr>
                <m:t>X</m:t>
              </m:r>
            </m:e>
            <m:sub>
              <m:r>
                <w:rPr>
                  <w:rFonts w:ascii="Cambria Math" w:hAnsi="Cambria Math"/>
                </w:rPr>
                <m:t>O</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CL</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CR</m:t>
              </m:r>
            </m:sub>
          </m:sSub>
          <m:r>
            <w:rPr>
              <w:rFonts w:ascii="Cambria Math" w:hAnsi="Cambria Math"/>
            </w:rPr>
            <m:t>)</m:t>
          </m:r>
        </m:oMath>
      </m:oMathPara>
    </w:p>
    <w:p w14:paraId="0ED85224" w14:textId="77777777" w:rsidR="00424FE5" w:rsidRDefault="00424FE5" w:rsidP="006A568A"/>
    <w:p w14:paraId="0ED85225" w14:textId="77777777" w:rsidR="007729BD" w:rsidRDefault="00424FE5" w:rsidP="007729BD">
      <w:pPr>
        <w:pStyle w:val="Caption"/>
        <w:keepNext/>
        <w:jc w:val="left"/>
        <w:rPr>
          <w:noProof/>
        </w:rPr>
      </w:pPr>
      <w:r>
        <w:t xml:space="preserve">Equation </w:t>
      </w:r>
      <w:fldSimple w:instr=" SEQ Equation \* ARABIC ">
        <w:r w:rsidR="001F6FF2">
          <w:rPr>
            <w:noProof/>
          </w:rPr>
          <w:t>19</w:t>
        </w:r>
      </w:fldSimple>
    </w:p>
    <w:p w14:paraId="0ED85226" w14:textId="77777777" w:rsidR="007729BD" w:rsidRPr="007729BD" w:rsidRDefault="007729BD" w:rsidP="007729BD"/>
    <w:p w14:paraId="0ED85227" w14:textId="77777777" w:rsidR="00424FE5" w:rsidRDefault="00424FE5" w:rsidP="00424FE5">
      <m:oMathPara>
        <m:oMath>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 (</m:t>
          </m:r>
          <m:sSub>
            <m:sSubPr>
              <m:ctrlPr>
                <w:rPr>
                  <w:rFonts w:ascii="Cambria Math" w:hAnsi="Cambria Math"/>
                  <w:i/>
                </w:rPr>
              </m:ctrlPr>
            </m:sSubPr>
            <m:e>
              <m:r>
                <w:rPr>
                  <w:rFonts w:ascii="Cambria Math" w:hAnsi="Cambria Math"/>
                </w:rPr>
                <m:t>X</m:t>
              </m:r>
            </m:e>
            <m:sub>
              <m:r>
                <w:rPr>
                  <w:rFonts w:ascii="Cambria Math" w:hAnsi="Cambria Math"/>
                </w:rPr>
                <m:t>O</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CL</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CR</m:t>
              </m:r>
            </m:sub>
          </m:sSub>
          <m:r>
            <w:rPr>
              <w:rFonts w:ascii="Cambria Math" w:hAnsi="Cambria Math"/>
            </w:rPr>
            <m:t>)</m:t>
          </m:r>
        </m:oMath>
      </m:oMathPara>
    </w:p>
    <w:p w14:paraId="0ED85228" w14:textId="77777777" w:rsidR="00424FE5" w:rsidRDefault="00424FE5" w:rsidP="00424FE5"/>
    <w:p w14:paraId="0ED85229" w14:textId="77777777" w:rsidR="00135258" w:rsidRDefault="00135258" w:rsidP="00135258">
      <w:pPr>
        <w:pStyle w:val="Caption"/>
        <w:keepNext/>
        <w:jc w:val="left"/>
        <w:rPr>
          <w:noProof/>
        </w:rPr>
      </w:pPr>
      <w:r>
        <w:t xml:space="preserve">Equation </w:t>
      </w:r>
      <w:fldSimple w:instr=" SEQ Equation \* ARABIC ">
        <w:r w:rsidR="001F6FF2">
          <w:rPr>
            <w:noProof/>
          </w:rPr>
          <w:t>20</w:t>
        </w:r>
      </w:fldSimple>
    </w:p>
    <w:p w14:paraId="0ED8522A" w14:textId="77777777" w:rsidR="007729BD" w:rsidRPr="007729BD" w:rsidRDefault="007729BD" w:rsidP="007729BD"/>
    <w:p w14:paraId="0ED8522B" w14:textId="77777777" w:rsidR="00135258" w:rsidRPr="007F2367" w:rsidRDefault="00135258" w:rsidP="00135258">
      <w:pPr>
        <w:rPr>
          <w:rFonts w:eastAsiaTheme="minorEastAsia"/>
        </w:rPr>
      </w:pPr>
      <m:oMathPara>
        <m:oMath>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3</m:t>
                  </m:r>
                </m:sub>
              </m:sSub>
            </m:e>
          </m:d>
          <m:r>
            <w:rPr>
              <w:rFonts w:ascii="Cambria Math" w:hAnsi="Cambria Math"/>
            </w:rPr>
            <m:t xml:space="preserve">= </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O</m:t>
                  </m:r>
                </m:sub>
              </m:sSub>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CL</m:t>
                  </m:r>
                </m:sub>
              </m:sSub>
            </m:e>
          </m:d>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CR</m:t>
                  </m:r>
                </m:sub>
              </m:sSub>
            </m:e>
          </m:d>
          <m:r>
            <w:rPr>
              <w:rFonts w:ascii="Cambria Math" w:hAnsi="Cambria Math"/>
            </w:rPr>
            <m:t>+ (1-</m:t>
          </m:r>
          <m:sSub>
            <m:sSubPr>
              <m:ctrlPr>
                <w:rPr>
                  <w:rFonts w:ascii="Cambria Math" w:hAnsi="Cambria Math"/>
                  <w:i/>
                </w:rPr>
              </m:ctrlPr>
            </m:sSubPr>
            <m:e>
              <m:r>
                <w:rPr>
                  <w:rFonts w:ascii="Cambria Math" w:hAnsi="Cambria Math"/>
                </w:rPr>
                <m:t>X</m:t>
              </m:r>
            </m:e>
            <m:sub>
              <m:r>
                <w:rPr>
                  <w:rFonts w:ascii="Cambria Math" w:hAnsi="Cambria Math"/>
                </w:rPr>
                <m:t>O</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CL</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CR</m:t>
              </m:r>
            </m:sub>
          </m:sSub>
          <m:r>
            <w:rPr>
              <w:rFonts w:ascii="Cambria Math" w:hAnsi="Cambria Math"/>
            </w:rPr>
            <m:t>)</m:t>
          </m:r>
        </m:oMath>
      </m:oMathPara>
    </w:p>
    <w:p w14:paraId="7C7D0C74" w14:textId="77777777" w:rsidR="007F2367" w:rsidRDefault="007F2367" w:rsidP="00135258"/>
    <w:p w14:paraId="0ED8522D" w14:textId="77777777" w:rsidR="00135258" w:rsidRDefault="00135258" w:rsidP="00135258">
      <w:pPr>
        <w:pStyle w:val="Caption"/>
        <w:keepNext/>
        <w:jc w:val="left"/>
        <w:rPr>
          <w:noProof/>
        </w:rPr>
      </w:pPr>
      <w:r>
        <w:t xml:space="preserve">Equation </w:t>
      </w:r>
      <w:fldSimple w:instr=" SEQ Equation \* ARABIC ">
        <w:r w:rsidR="001F6FF2">
          <w:rPr>
            <w:noProof/>
          </w:rPr>
          <w:t>21</w:t>
        </w:r>
      </w:fldSimple>
    </w:p>
    <w:p w14:paraId="0ED8522E" w14:textId="77777777" w:rsidR="007729BD" w:rsidRPr="007729BD" w:rsidRDefault="007729BD" w:rsidP="007729BD"/>
    <w:p w14:paraId="0ED8522F" w14:textId="77777777" w:rsidR="00135258" w:rsidRDefault="00135258" w:rsidP="00135258">
      <m:oMathPara>
        <m:oMath>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4</m:t>
                  </m:r>
                </m:sub>
              </m:sSub>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O</m:t>
                  </m:r>
                </m:sub>
              </m:sSub>
            </m:e>
          </m:d>
          <m:d>
            <m:dPr>
              <m:ctrlPr>
                <w:rPr>
                  <w:rFonts w:ascii="Cambria Math" w:hAnsi="Cambria Math"/>
                  <w:i/>
                </w:rPr>
              </m:ctrlPr>
            </m:dPr>
            <m:e>
              <m:sSub>
                <m:sSubPr>
                  <m:ctrlPr>
                    <w:rPr>
                      <w:rFonts w:ascii="Cambria Math" w:hAnsi="Cambria Math"/>
                      <w:i/>
                    </w:rPr>
                  </m:ctrlPr>
                </m:sSubPr>
                <m:e>
                  <m:r>
                    <w:rPr>
                      <w:rFonts w:ascii="Cambria Math" w:hAnsi="Cambria Math"/>
                    </w:rPr>
                    <m:t>1-X</m:t>
                  </m:r>
                </m:e>
                <m:sub>
                  <m:r>
                    <w:rPr>
                      <w:rFonts w:ascii="Cambria Math" w:hAnsi="Cambria Math"/>
                    </w:rPr>
                    <m:t>CL</m:t>
                  </m:r>
                </m:sub>
              </m:sSub>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CR</m:t>
                  </m:r>
                </m:sub>
              </m:sSub>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O</m:t>
                  </m:r>
                </m:sub>
              </m:sSub>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CL</m:t>
                  </m:r>
                </m:sub>
              </m:sSub>
            </m:e>
          </m:d>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CR</m:t>
                  </m:r>
                </m:sub>
              </m:sSub>
            </m:e>
          </m:d>
          <m:r>
            <w:rPr>
              <w:rFonts w:ascii="Cambria Math" w:hAnsi="Cambria Math"/>
            </w:rPr>
            <m:t>+ (1-</m:t>
          </m:r>
          <m:sSub>
            <m:sSubPr>
              <m:ctrlPr>
                <w:rPr>
                  <w:rFonts w:ascii="Cambria Math" w:hAnsi="Cambria Math"/>
                  <w:i/>
                </w:rPr>
              </m:ctrlPr>
            </m:sSubPr>
            <m:e>
              <m:r>
                <w:rPr>
                  <w:rFonts w:ascii="Cambria Math" w:hAnsi="Cambria Math"/>
                </w:rPr>
                <m:t>X</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CL</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CR</m:t>
              </m:r>
            </m:sub>
          </m:sSub>
          <m:r>
            <w:rPr>
              <w:rFonts w:ascii="Cambria Math" w:hAnsi="Cambria Math"/>
            </w:rPr>
            <m:t>)</m:t>
          </m:r>
        </m:oMath>
      </m:oMathPara>
    </w:p>
    <w:p w14:paraId="0ED85230" w14:textId="77777777" w:rsidR="00135258" w:rsidRDefault="00135258" w:rsidP="00135258"/>
    <w:p w14:paraId="0ED85231" w14:textId="77777777" w:rsidR="00135258" w:rsidRDefault="00135258" w:rsidP="00135258">
      <w:pPr>
        <w:pStyle w:val="Caption"/>
        <w:keepNext/>
        <w:jc w:val="left"/>
        <w:rPr>
          <w:noProof/>
        </w:rPr>
      </w:pPr>
      <w:r>
        <w:t xml:space="preserve">Equation </w:t>
      </w:r>
      <w:fldSimple w:instr=" SEQ Equation \* ARABIC ">
        <w:r w:rsidR="001F6FF2">
          <w:rPr>
            <w:noProof/>
          </w:rPr>
          <w:t>22</w:t>
        </w:r>
      </w:fldSimple>
    </w:p>
    <w:p w14:paraId="0ED85232" w14:textId="77777777" w:rsidR="007729BD" w:rsidRPr="007729BD" w:rsidRDefault="007729BD" w:rsidP="007729BD"/>
    <w:p w14:paraId="0ED85233" w14:textId="77777777" w:rsidR="00135258" w:rsidRDefault="00135258" w:rsidP="00135258">
      <m:oMathPara>
        <m:oMath>
          <m:r>
            <w:rPr>
              <w:rFonts w:ascii="Cambria Math" w:hAnsi="Cambria Math"/>
            </w:rPr>
            <m:t>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5</m:t>
                  </m:r>
                </m:sub>
              </m:sSub>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O</m:t>
                  </m:r>
                </m:sub>
              </m:sSub>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CL</m:t>
                  </m:r>
                </m:sub>
              </m:sSub>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CR</m:t>
                  </m:r>
                </m:sub>
              </m:sSub>
            </m:e>
          </m:d>
        </m:oMath>
      </m:oMathPara>
    </w:p>
    <w:p w14:paraId="0ED85234" w14:textId="77777777" w:rsidR="00135258" w:rsidRDefault="00135258" w:rsidP="00135258"/>
    <w:p w14:paraId="0ED85235" w14:textId="77777777" w:rsidR="00877712" w:rsidRDefault="00877712" w:rsidP="00135258">
      <w:r>
        <w:t xml:space="preserve">Step </w:t>
      </w:r>
      <w:r w:rsidR="007729BD">
        <w:t>4</w:t>
      </w:r>
      <w:r>
        <w:t>. Compute the departure headway.</w:t>
      </w:r>
    </w:p>
    <w:p w14:paraId="675D98FB" w14:textId="77777777" w:rsidR="00181BD2" w:rsidRDefault="00181BD2" w:rsidP="00135258"/>
    <w:p w14:paraId="0ED85237" w14:textId="77777777" w:rsidR="00877712" w:rsidRDefault="00877712" w:rsidP="00877712">
      <w:pPr>
        <w:pStyle w:val="Caption"/>
        <w:keepNext/>
        <w:jc w:val="left"/>
      </w:pPr>
      <w:r>
        <w:t xml:space="preserve">Equation </w:t>
      </w:r>
      <w:fldSimple w:instr=" SEQ Equation \* ARABIC ">
        <w:r w:rsidR="001F6FF2">
          <w:rPr>
            <w:noProof/>
          </w:rPr>
          <w:t>23</w:t>
        </w:r>
      </w:fldSimple>
    </w:p>
    <w:p w14:paraId="0ED85238" w14:textId="77777777" w:rsidR="00877712" w:rsidRDefault="00000975" w:rsidP="00877712">
      <m:oMathPara>
        <m:oMath>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r>
                <w:rPr>
                  <w:rFonts w:ascii="Cambria Math" w:hAnsi="Cambria Math"/>
                </w:rPr>
                <m:t>P[</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si</m:t>
                  </m:r>
                </m:sub>
              </m:sSub>
            </m:e>
          </m:nary>
        </m:oMath>
      </m:oMathPara>
    </w:p>
    <w:p w14:paraId="0ED85239" w14:textId="77777777" w:rsidR="00877712" w:rsidRDefault="00877712" w:rsidP="00877712"/>
    <w:p w14:paraId="0ED8523A" w14:textId="52B3169E" w:rsidR="00135258" w:rsidRDefault="00877712" w:rsidP="00135258">
      <w:r>
        <w:t xml:space="preserve">Step </w:t>
      </w:r>
      <w:r w:rsidR="007729BD">
        <w:t>5</w:t>
      </w:r>
      <w:r>
        <w:t xml:space="preserve">. Check </w:t>
      </w:r>
      <w:r w:rsidR="00A340A7">
        <w:t>if the value of h</w:t>
      </w:r>
      <w:r w:rsidR="00A340A7" w:rsidRPr="00A340A7">
        <w:rPr>
          <w:vertAlign w:val="subscript"/>
        </w:rPr>
        <w:t>d</w:t>
      </w:r>
      <w:r w:rsidR="00A340A7">
        <w:t xml:space="preserve"> in the current iteration has</w:t>
      </w:r>
      <w:r w:rsidR="00D90B84">
        <w:t xml:space="preserve"> </w:t>
      </w:r>
      <w:r w:rsidR="00A340A7">
        <w:t xml:space="preserve">not changed by more than the convergence criterion (.001) from </w:t>
      </w:r>
      <w:r w:rsidR="00FF6CCD">
        <w:t xml:space="preserve">its value in </w:t>
      </w:r>
      <w:r w:rsidR="00A340A7">
        <w:t>the previous iteration</w:t>
      </w:r>
      <w:r>
        <w:t>.</w:t>
      </w:r>
      <w:r w:rsidR="009D6769">
        <w:t xml:space="preserve">  If the convergence criterion is met, as </w:t>
      </w:r>
      <w:r w:rsidR="009D6769">
        <w:lastRenderedPageBreak/>
        <w:t xml:space="preserve">described in </w:t>
      </w:r>
      <w:r w:rsidR="009D6769">
        <w:fldChar w:fldCharType="begin"/>
      </w:r>
      <w:r w:rsidR="009D6769">
        <w:instrText xml:space="preserve"> REF _Ref409621531 \h </w:instrText>
      </w:r>
      <w:r w:rsidR="009D6769">
        <w:fldChar w:fldCharType="separate"/>
      </w:r>
      <w:r w:rsidR="001F6FF2">
        <w:t xml:space="preserve">Equation </w:t>
      </w:r>
      <w:r w:rsidR="001F6FF2">
        <w:rPr>
          <w:noProof/>
        </w:rPr>
        <w:t>24</w:t>
      </w:r>
      <w:r w:rsidR="009D6769">
        <w:fldChar w:fldCharType="end"/>
      </w:r>
      <w:r w:rsidR="009D6769">
        <w:t xml:space="preserve">, then proceed to step </w:t>
      </w:r>
      <w:r w:rsidR="00A340A7">
        <w:t>6</w:t>
      </w:r>
      <w:r w:rsidR="009D6769">
        <w:t xml:space="preserve">.  If not, return to step </w:t>
      </w:r>
      <w:r w:rsidR="007729BD">
        <w:t>2</w:t>
      </w:r>
      <w:r w:rsidR="00FF6CCD">
        <w:t xml:space="preserve"> and recalculate X for each approach based on the current value of h</w:t>
      </w:r>
      <w:r w:rsidR="00FF6CCD" w:rsidRPr="00FF6CCD">
        <w:rPr>
          <w:vertAlign w:val="subscript"/>
        </w:rPr>
        <w:t>d</w:t>
      </w:r>
      <w:r w:rsidR="00FF6CCD">
        <w:t xml:space="preserve"> for that approach</w:t>
      </w:r>
      <w:r w:rsidR="009D6769">
        <w:t>.</w:t>
      </w:r>
    </w:p>
    <w:p w14:paraId="0CC2CD72" w14:textId="77777777" w:rsidR="00181BD2" w:rsidRDefault="00181BD2" w:rsidP="00135258"/>
    <w:p w14:paraId="0ED8523C" w14:textId="77777777" w:rsidR="009D6769" w:rsidRDefault="009D6769" w:rsidP="009D6769">
      <w:pPr>
        <w:pStyle w:val="Caption"/>
        <w:keepNext/>
        <w:jc w:val="left"/>
      </w:pPr>
      <w:bookmarkStart w:id="27" w:name="_Ref409621531"/>
      <w:r>
        <w:t xml:space="preserve">Equation </w:t>
      </w:r>
      <w:fldSimple w:instr=" SEQ Equation \* ARABIC ">
        <w:r w:rsidR="001F6FF2">
          <w:rPr>
            <w:noProof/>
          </w:rPr>
          <w:t>24</w:t>
        </w:r>
      </w:fldSimple>
      <w:bookmarkEnd w:id="27"/>
    </w:p>
    <w:p w14:paraId="0ED8523D" w14:textId="1296CF95" w:rsidR="00877712" w:rsidRDefault="00000975" w:rsidP="00135258">
      <m:oMathPara>
        <m:oMath>
          <m:sSub>
            <m:sSubPr>
              <m:ctrlPr>
                <w:rPr>
                  <w:rFonts w:ascii="Cambria Math" w:hAnsi="Cambria Math"/>
                  <w:i/>
                </w:rPr>
              </m:ctrlPr>
            </m:sSubPr>
            <m:e>
              <m:r>
                <w:rPr>
                  <w:rFonts w:ascii="Cambria Math" w:hAnsi="Cambria Math"/>
                </w:rPr>
                <m:t>h</m:t>
              </m:r>
            </m:e>
            <m:sub>
              <m:r>
                <w:rPr>
                  <w:rFonts w:ascii="Cambria Math" w:hAnsi="Cambria Math"/>
                </w:rPr>
                <m:t>d, iteration i</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d, iteration i-1</m:t>
              </m:r>
            </m:sub>
          </m:sSub>
          <m:r>
            <w:rPr>
              <w:rFonts w:ascii="Cambria Math" w:hAnsi="Cambria Math"/>
            </w:rPr>
            <m:t xml:space="preserve"> &lt;0.001</m:t>
          </m:r>
        </m:oMath>
      </m:oMathPara>
    </w:p>
    <w:p w14:paraId="0ED8523E" w14:textId="77777777" w:rsidR="00424FE5" w:rsidRDefault="00424FE5" w:rsidP="006A568A"/>
    <w:p w14:paraId="0ED8523F" w14:textId="7849B267" w:rsidR="00877712" w:rsidRDefault="00877712" w:rsidP="006A568A">
      <w:r>
        <w:t xml:space="preserve">Step </w:t>
      </w:r>
      <w:r w:rsidR="007729BD">
        <w:t>6</w:t>
      </w:r>
      <w:r>
        <w:t xml:space="preserve">. Compute </w:t>
      </w:r>
      <w:r w:rsidR="00FF6CCD">
        <w:t xml:space="preserve">the </w:t>
      </w:r>
      <w:r>
        <w:t>capacity.  The capacity on the subject approach is computed under the assumption that the flows on the other approaches remain constant, while the flow on the subject approach is increased until X</w:t>
      </w:r>
      <w:r w:rsidR="00FF6CCD" w:rsidRPr="00FF6CCD">
        <w:rPr>
          <w:vertAlign w:val="subscript"/>
        </w:rPr>
        <w:t>sub</w:t>
      </w:r>
      <w:r>
        <w:t xml:space="preserve"> reaches 1.0.  When this occurs, the volume on the subject approach is </w:t>
      </w:r>
      <w:r w:rsidR="007729BD">
        <w:t>said</w:t>
      </w:r>
      <w:r>
        <w:t xml:space="preserve"> to be </w:t>
      </w:r>
      <w:r w:rsidR="00C658CE">
        <w:t>its</w:t>
      </w:r>
      <w:r>
        <w:t xml:space="preserve"> capacity.</w:t>
      </w:r>
    </w:p>
    <w:p w14:paraId="0ED85240" w14:textId="77777777" w:rsidR="00492297" w:rsidRDefault="00492297" w:rsidP="006A568A"/>
    <w:p w14:paraId="0ED85241" w14:textId="77777777" w:rsidR="00492297" w:rsidRDefault="00492297" w:rsidP="006A568A">
      <w:r>
        <w:t xml:space="preserve">This process is summarized in </w:t>
      </w:r>
      <w:r w:rsidR="00C411DC">
        <w:fldChar w:fldCharType="begin"/>
      </w:r>
      <w:r w:rsidR="00C411DC">
        <w:instrText xml:space="preserve"> REF _Ref418081774 \h </w:instrText>
      </w:r>
      <w:r w:rsidR="00C411DC">
        <w:fldChar w:fldCharType="separate"/>
      </w:r>
      <w:r w:rsidR="001F6FF2">
        <w:t xml:space="preserve">Figure </w:t>
      </w:r>
      <w:r w:rsidR="001F6FF2">
        <w:rPr>
          <w:noProof/>
        </w:rPr>
        <w:t>8</w:t>
      </w:r>
      <w:r w:rsidR="00C411DC">
        <w:fldChar w:fldCharType="end"/>
      </w:r>
      <w:r>
        <w:t>.</w:t>
      </w:r>
    </w:p>
    <w:p w14:paraId="0ED85242" w14:textId="77777777" w:rsidR="00682326" w:rsidRDefault="00682326" w:rsidP="006A568A"/>
    <w:p w14:paraId="0ED85243" w14:textId="71FD348B" w:rsidR="00682326" w:rsidRDefault="00C658CE" w:rsidP="00E35BED">
      <w:pPr>
        <w:keepNext/>
        <w:jc w:val="center"/>
      </w:pPr>
      <w:r w:rsidRPr="00C658CE">
        <w:rPr>
          <w:noProof/>
        </w:rPr>
        <w:drawing>
          <wp:inline distT="0" distB="0" distL="0" distR="0" wp14:anchorId="4EABA71B" wp14:editId="19D5B04F">
            <wp:extent cx="1920240" cy="4480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240" cy="4480560"/>
                    </a:xfrm>
                    <a:prstGeom prst="rect">
                      <a:avLst/>
                    </a:prstGeom>
                    <a:noFill/>
                    <a:ln>
                      <a:noFill/>
                    </a:ln>
                  </pic:spPr>
                </pic:pic>
              </a:graphicData>
            </a:graphic>
          </wp:inline>
        </w:drawing>
      </w:r>
    </w:p>
    <w:p w14:paraId="0ED85244" w14:textId="7A2EC564" w:rsidR="00682326" w:rsidRDefault="00682326" w:rsidP="00E35BED">
      <w:pPr>
        <w:pStyle w:val="Caption"/>
      </w:pPr>
      <w:bookmarkStart w:id="28" w:name="_Ref418081774"/>
      <w:r>
        <w:t xml:space="preserve">Figure </w:t>
      </w:r>
      <w:fldSimple w:instr=" SEQ Figure \* ARABIC ">
        <w:r w:rsidR="001F6FF2">
          <w:rPr>
            <w:noProof/>
          </w:rPr>
          <w:t>8</w:t>
        </w:r>
      </w:fldSimple>
      <w:bookmarkEnd w:id="28"/>
      <w:r w:rsidR="009865AA">
        <w:rPr>
          <w:noProof/>
        </w:rPr>
        <w:t>. Calculation steps for S</w:t>
      </w:r>
      <w:r w:rsidR="00EF776F">
        <w:rPr>
          <w:noProof/>
        </w:rPr>
        <w:t>cenario 2</w:t>
      </w:r>
    </w:p>
    <w:p w14:paraId="0ED85245" w14:textId="77777777" w:rsidR="00682326" w:rsidRDefault="00682326" w:rsidP="006A568A"/>
    <w:p w14:paraId="09EE34CA" w14:textId="3C893D7D" w:rsidR="00C658CE" w:rsidRDefault="002E4044" w:rsidP="00355B22">
      <w:r>
        <w:t xml:space="preserve">To learn more about this model and </w:t>
      </w:r>
      <w:r w:rsidR="00EF776F">
        <w:t>to see the results that it produces</w:t>
      </w:r>
      <w:r>
        <w:t xml:space="preserve"> under various conditions, we need to build a computational engine.  We will </w:t>
      </w:r>
      <w:r w:rsidR="00FF6CCD">
        <w:t>build</w:t>
      </w:r>
      <w:r>
        <w:t xml:space="preserve"> this</w:t>
      </w:r>
      <w:r w:rsidR="00FF6CCD">
        <w:t xml:space="preserve"> engine</w:t>
      </w:r>
      <w:r>
        <w:t xml:space="preserve"> in th</w:t>
      </w:r>
      <w:r w:rsidR="00E079B6">
        <w:t>e next section of this chapter.</w:t>
      </w:r>
    </w:p>
    <w:p w14:paraId="07469B88" w14:textId="77777777" w:rsidR="00355B22" w:rsidRDefault="00355B22" w:rsidP="00355B22">
      <w:bookmarkStart w:id="29" w:name="_Toc419018909"/>
    </w:p>
    <w:p w14:paraId="3AC951E6" w14:textId="77777777" w:rsidR="00355B22" w:rsidRDefault="00355B22" w:rsidP="00355B22"/>
    <w:p w14:paraId="14E4ABB0" w14:textId="77777777" w:rsidR="00355B22" w:rsidRDefault="00355B22">
      <w:pPr>
        <w:spacing w:after="200" w:line="276" w:lineRule="auto"/>
        <w:rPr>
          <w:rFonts w:asciiTheme="minorHAnsi" w:eastAsiaTheme="majorEastAsia" w:hAnsiTheme="minorHAnsi" w:cstheme="majorBidi"/>
          <w:b/>
          <w:bCs/>
          <w:sz w:val="28"/>
          <w:szCs w:val="26"/>
        </w:rPr>
      </w:pPr>
      <w:r>
        <w:br w:type="page"/>
      </w:r>
    </w:p>
    <w:p w14:paraId="0ED85249" w14:textId="0C64DFA6" w:rsidR="00B54E10" w:rsidRDefault="00B54E10" w:rsidP="00B54E10">
      <w:pPr>
        <w:pStyle w:val="Heading2"/>
      </w:pPr>
      <w:r>
        <w:lastRenderedPageBreak/>
        <w:t>6. Building a Computational Engine</w:t>
      </w:r>
      <w:r w:rsidR="00D90B84">
        <w:t xml:space="preserve"> and Exploring the Model</w:t>
      </w:r>
      <w:bookmarkEnd w:id="29"/>
    </w:p>
    <w:p w14:paraId="5FD85D80" w14:textId="0A87F143" w:rsidR="00642853" w:rsidRPr="00642853" w:rsidRDefault="00642853" w:rsidP="00642853">
      <w:r>
        <w:rPr>
          <w:noProof/>
        </w:rPr>
        <mc:AlternateContent>
          <mc:Choice Requires="wps">
            <w:drawing>
              <wp:anchor distT="0" distB="0" distL="114300" distR="114300" simplePos="0" relativeHeight="251689984" behindDoc="0" locked="0" layoutInCell="1" allowOverlap="1" wp14:anchorId="1C3F5130" wp14:editId="441A5A9B">
                <wp:simplePos x="0" y="0"/>
                <wp:positionH relativeFrom="column">
                  <wp:posOffset>0</wp:posOffset>
                </wp:positionH>
                <wp:positionV relativeFrom="paragraph">
                  <wp:posOffset>-635</wp:posOffset>
                </wp:positionV>
                <wp:extent cx="57150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05AE107F" id="Straight Connector 2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AQmMRXzAQAASgQAAA4AAAAAAAAAAAAAAAAALgIAAGRycy9lMm9Eb2Mu&#10;eG1sUEsBAi0AFAAGAAgAAAAhANpMS+zWAAAABAEAAA8AAAAAAAAAAAAAAAAATQQAAGRycy9kb3du&#10;cmV2LnhtbFBLBQYAAAAABAAEAPMAAABQBQAAAAA=&#10;" strokecolor="gray [1629]" strokeweight="1.75pt"/>
            </w:pict>
          </mc:Fallback>
        </mc:AlternateContent>
      </w:r>
    </w:p>
    <w:p w14:paraId="0ED8524A" w14:textId="5FE6B925" w:rsidR="00492297" w:rsidRDefault="00492297" w:rsidP="00492297">
      <w:r>
        <w:t xml:space="preserve">Let’s now set up the computational engine </w:t>
      </w:r>
      <w:r w:rsidR="00D90B84">
        <w:t>and explore</w:t>
      </w:r>
      <w:r w:rsidR="00EF776F">
        <w:t xml:space="preserve"> what</w:t>
      </w:r>
      <w:r>
        <w:t xml:space="preserve"> the model</w:t>
      </w:r>
      <w:r w:rsidR="00EF776F">
        <w:t xml:space="preserve"> predicts under a variety of traffic flow conditions</w:t>
      </w:r>
      <w:r>
        <w:t xml:space="preserve">.  The </w:t>
      </w:r>
      <w:r w:rsidR="00D90B84">
        <w:t xml:space="preserve">computational </w:t>
      </w:r>
      <w:r>
        <w:t>engine</w:t>
      </w:r>
      <w:r w:rsidR="00D90B84">
        <w:t>, to be built using an Excel spreadsheet,</w:t>
      </w:r>
      <w:r>
        <w:t xml:space="preserve"> should satisfy the following requirements:</w:t>
      </w:r>
    </w:p>
    <w:p w14:paraId="0ED8524B" w14:textId="6453C48F" w:rsidR="00492297" w:rsidRDefault="00492297" w:rsidP="00492297">
      <w:pPr>
        <w:pStyle w:val="ListBullet"/>
      </w:pPr>
      <w:r>
        <w:t xml:space="preserve">Accepts the </w:t>
      </w:r>
      <w:r w:rsidR="00C658CE">
        <w:t>volumes (</w:t>
      </w:r>
      <w:r w:rsidR="007F2367">
        <w:t xml:space="preserve">v, </w:t>
      </w:r>
      <w:r w:rsidR="00C658CE">
        <w:t>veh/hr)</w:t>
      </w:r>
      <w:r>
        <w:t xml:space="preserve"> on each approach as inputs.</w:t>
      </w:r>
    </w:p>
    <w:p w14:paraId="0ED8524C" w14:textId="6B9E0CA2" w:rsidR="00492297" w:rsidRDefault="00492297" w:rsidP="00492297">
      <w:pPr>
        <w:pStyle w:val="ListBullet"/>
      </w:pPr>
      <w:r>
        <w:t xml:space="preserve">Computes </w:t>
      </w:r>
      <w:r w:rsidR="00C658CE">
        <w:t>flow rates</w:t>
      </w:r>
      <w:r>
        <w:t xml:space="preserve"> (</w:t>
      </w:r>
      <w:r w:rsidR="007F2367">
        <w:rPr>
          <w:rFonts w:cs="Times New Roman"/>
        </w:rPr>
        <w:t>λ</w:t>
      </w:r>
      <w:r w:rsidR="007F2367">
        <w:t xml:space="preserve">, </w:t>
      </w:r>
      <w:r>
        <w:t>veh/sec) for each approach.</w:t>
      </w:r>
    </w:p>
    <w:p w14:paraId="0ED8524D" w14:textId="7808C657" w:rsidR="00492297" w:rsidRDefault="00492297" w:rsidP="00492297">
      <w:pPr>
        <w:pStyle w:val="ListBullet"/>
      </w:pPr>
      <w:r>
        <w:t xml:space="preserve">Computes </w:t>
      </w:r>
      <w:r w:rsidR="00C658CE">
        <w:t>X</w:t>
      </w:r>
      <w:r w:rsidRPr="00D90B84">
        <w:rPr>
          <w:vertAlign w:val="subscript"/>
        </w:rPr>
        <w:t>S</w:t>
      </w:r>
      <w:r>
        <w:t xml:space="preserve">, </w:t>
      </w:r>
      <w:r w:rsidR="00C658CE">
        <w:t>X</w:t>
      </w:r>
      <w:r w:rsidRPr="00D90B84">
        <w:rPr>
          <w:vertAlign w:val="subscript"/>
        </w:rPr>
        <w:t>O</w:t>
      </w:r>
      <w:r>
        <w:t xml:space="preserve">, </w:t>
      </w:r>
      <w:r w:rsidR="00C658CE">
        <w:t>X</w:t>
      </w:r>
      <w:r w:rsidRPr="00D90B84">
        <w:rPr>
          <w:vertAlign w:val="subscript"/>
        </w:rPr>
        <w:t>CL</w:t>
      </w:r>
      <w:r>
        <w:t xml:space="preserve">, and </w:t>
      </w:r>
      <w:r w:rsidR="00C658CE">
        <w:t>X</w:t>
      </w:r>
      <w:r w:rsidRPr="00D90B84">
        <w:rPr>
          <w:vertAlign w:val="subscript"/>
        </w:rPr>
        <w:t>CR</w:t>
      </w:r>
      <w:r>
        <w:t xml:space="preserve"> for each approach iteratively.</w:t>
      </w:r>
    </w:p>
    <w:p w14:paraId="0ED8524E" w14:textId="77777777" w:rsidR="00492297" w:rsidRDefault="00492297" w:rsidP="00492297">
      <w:pPr>
        <w:pStyle w:val="ListBullet"/>
      </w:pPr>
      <w:r>
        <w:t>Computes P[C</w:t>
      </w:r>
      <w:r w:rsidRPr="00D90B84">
        <w:rPr>
          <w:vertAlign w:val="subscript"/>
        </w:rPr>
        <w:t>i</w:t>
      </w:r>
      <w:r>
        <w:t>] for each of the five degree of conflict cases for each approach iteratively.</w:t>
      </w:r>
    </w:p>
    <w:p w14:paraId="0ED8524F" w14:textId="754817CE" w:rsidR="00492297" w:rsidRDefault="00492297" w:rsidP="00492297">
      <w:pPr>
        <w:pStyle w:val="ListBullet"/>
      </w:pPr>
      <w:r>
        <w:t>Computes the departure headway h</w:t>
      </w:r>
      <w:r w:rsidRPr="00D90B84">
        <w:rPr>
          <w:vertAlign w:val="subscript"/>
        </w:rPr>
        <w:t>d</w:t>
      </w:r>
      <w:r>
        <w:t xml:space="preserve"> for each approach iteratively</w:t>
      </w:r>
      <w:r w:rsidR="009865AA">
        <w:t xml:space="preserve"> until convergence is reached</w:t>
      </w:r>
      <w:r>
        <w:t>.</w:t>
      </w:r>
    </w:p>
    <w:p w14:paraId="0ED85250" w14:textId="77777777" w:rsidR="00492297" w:rsidRDefault="00492297" w:rsidP="00492297"/>
    <w:p w14:paraId="0ED85251" w14:textId="42651DE3" w:rsidR="00492297" w:rsidRDefault="002D72BB" w:rsidP="002D72BB">
      <w:r>
        <w:tab/>
      </w:r>
      <w:r w:rsidR="00266AC5">
        <w:fldChar w:fldCharType="begin"/>
      </w:r>
      <w:r w:rsidR="00266AC5">
        <w:instrText xml:space="preserve"> REF _Ref418676987 \h </w:instrText>
      </w:r>
      <w:r w:rsidR="00266AC5">
        <w:fldChar w:fldCharType="separate"/>
      </w:r>
      <w:r w:rsidR="001F6FF2">
        <w:t xml:space="preserve">Figure </w:t>
      </w:r>
      <w:r w:rsidR="001F6FF2">
        <w:rPr>
          <w:noProof/>
        </w:rPr>
        <w:t>9</w:t>
      </w:r>
      <w:r w:rsidR="00266AC5">
        <w:fldChar w:fldCharType="end"/>
      </w:r>
      <w:r w:rsidR="00266AC5">
        <w:t xml:space="preserve"> shows the computational engine</w:t>
      </w:r>
      <w:r w:rsidR="00C658CE">
        <w:t xml:space="preserve"> template</w:t>
      </w:r>
      <w:r w:rsidR="00266AC5">
        <w:t xml:space="preserve">. </w:t>
      </w:r>
      <w:r w:rsidR="00AF5A23">
        <w:t>The input volumes are entered in row 4 for each approach.  The flow rate</w:t>
      </w:r>
      <w:r w:rsidR="007F2367">
        <w:t>s</w:t>
      </w:r>
      <w:r w:rsidR="00AF5A23">
        <w:t xml:space="preserve"> in veh/sec </w:t>
      </w:r>
      <w:r w:rsidR="007F2367">
        <w:t>are</w:t>
      </w:r>
      <w:r w:rsidR="00AF5A23">
        <w:t xml:space="preserve"> calculated in row 7.  The degree of utilization for each subject approach is calculated in row 10.  The degrees of utilization for the other approaches are calculated in rows 11 through 13.  The probability of </w:t>
      </w:r>
      <w:r w:rsidR="00FF6CCD">
        <w:t xml:space="preserve">occurrence for </w:t>
      </w:r>
      <w:r w:rsidR="00AF5A23">
        <w:t>each degree of conflict case is calculated in rows 16 through 20.  As a check</w:t>
      </w:r>
      <w:r w:rsidR="00EF776F">
        <w:t>,</w:t>
      </w:r>
      <w:r w:rsidR="00AF5A23">
        <w:t xml:space="preserve"> the sum of these probabilities is shown in row 21 and must equal one.  The resulting departure headway and degree of utilization are calculated in rows 24 and 25, respectively.</w:t>
      </w:r>
      <w:r w:rsidR="000F02B8">
        <w:t xml:space="preserve">  Note that the value of X shown in row 10 is constrained to be </w:t>
      </w:r>
      <w:r w:rsidR="00FF6CCD">
        <w:t xml:space="preserve">equal to or </w:t>
      </w:r>
      <w:r w:rsidR="000F02B8">
        <w:t>less than one, while the value shown in row 25 is not.  This is because the value in row 10</w:t>
      </w:r>
      <w:r w:rsidR="009865AA">
        <w:t xml:space="preserve"> is also considered to be</w:t>
      </w:r>
      <w:r w:rsidR="000F02B8">
        <w:t xml:space="preserve"> the probability that a vehicle is present on the approach and this value must always be less than </w:t>
      </w:r>
      <w:r w:rsidR="00FF6CCD">
        <w:t xml:space="preserve">or equal to </w:t>
      </w:r>
      <w:r w:rsidR="000F02B8">
        <w:t>one.</w:t>
      </w:r>
    </w:p>
    <w:p w14:paraId="0ED85252" w14:textId="77777777" w:rsidR="00266AC5" w:rsidRDefault="00266AC5" w:rsidP="00492297"/>
    <w:p w14:paraId="0ED85253" w14:textId="4C2B004E" w:rsidR="00D90B84" w:rsidRDefault="00225FAB" w:rsidP="00D90B84">
      <w:pPr>
        <w:keepNext/>
        <w:jc w:val="center"/>
      </w:pPr>
      <w:r>
        <w:rPr>
          <w:noProof/>
        </w:rPr>
        <w:drawing>
          <wp:inline distT="0" distB="0" distL="0" distR="0" wp14:anchorId="28B780BC" wp14:editId="0E0109EC">
            <wp:extent cx="3255264" cy="3200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5264" cy="3200400"/>
                    </a:xfrm>
                    <a:prstGeom prst="rect">
                      <a:avLst/>
                    </a:prstGeom>
                  </pic:spPr>
                </pic:pic>
              </a:graphicData>
            </a:graphic>
          </wp:inline>
        </w:drawing>
      </w:r>
    </w:p>
    <w:p w14:paraId="0ED85254" w14:textId="4D3BC213" w:rsidR="002E7530" w:rsidRDefault="00D90B84" w:rsidP="00EF776F">
      <w:pPr>
        <w:pStyle w:val="Caption"/>
      </w:pPr>
      <w:bookmarkStart w:id="30" w:name="_Ref418676987"/>
      <w:r>
        <w:t xml:space="preserve">Figure </w:t>
      </w:r>
      <w:fldSimple w:instr=" SEQ Figure \* ARABIC ">
        <w:r w:rsidR="001F6FF2">
          <w:rPr>
            <w:noProof/>
          </w:rPr>
          <w:t>9</w:t>
        </w:r>
      </w:fldSimple>
      <w:bookmarkEnd w:id="30"/>
      <w:r w:rsidR="00EF776F">
        <w:rPr>
          <w:noProof/>
        </w:rPr>
        <w:t>. AWSC intersection computational engine template</w:t>
      </w:r>
    </w:p>
    <w:p w14:paraId="1AFD5979" w14:textId="77777777" w:rsidR="009865AA" w:rsidRDefault="009865AA" w:rsidP="009865AA"/>
    <w:p w14:paraId="7FB3F70A" w14:textId="3C385E03" w:rsidR="008F2D1D" w:rsidRDefault="002D72BB" w:rsidP="002D72BB">
      <w:r>
        <w:tab/>
      </w:r>
      <w:r w:rsidR="007F2367">
        <w:t>To assist you</w:t>
      </w:r>
      <w:r w:rsidR="00E079B6">
        <w:t xml:space="preserve"> in constructing the computational engine, </w:t>
      </w:r>
      <w:r w:rsidR="00E079B6">
        <w:fldChar w:fldCharType="begin"/>
      </w:r>
      <w:r w:rsidR="00E079B6">
        <w:instrText xml:space="preserve"> REF _Ref419459547 \h </w:instrText>
      </w:r>
      <w:r w:rsidR="00E079B6">
        <w:fldChar w:fldCharType="separate"/>
      </w:r>
      <w:r w:rsidR="00E079B6">
        <w:t xml:space="preserve">Table </w:t>
      </w:r>
      <w:r w:rsidR="00E079B6">
        <w:rPr>
          <w:noProof/>
        </w:rPr>
        <w:t>3</w:t>
      </w:r>
      <w:r w:rsidR="00E079B6">
        <w:fldChar w:fldCharType="end"/>
      </w:r>
      <w:r w:rsidR="00E079B6">
        <w:t xml:space="preserve"> shows the formulas that are used for column B in the template shown in </w:t>
      </w:r>
      <w:r w:rsidR="00E079B6">
        <w:fldChar w:fldCharType="begin"/>
      </w:r>
      <w:r w:rsidR="00E079B6">
        <w:instrText xml:space="preserve"> REF _Ref418676987 \h </w:instrText>
      </w:r>
      <w:r w:rsidR="00E079B6">
        <w:fldChar w:fldCharType="separate"/>
      </w:r>
      <w:r w:rsidR="00E079B6">
        <w:t xml:space="preserve">Figure </w:t>
      </w:r>
      <w:r w:rsidR="00E079B6">
        <w:rPr>
          <w:noProof/>
        </w:rPr>
        <w:t>9</w:t>
      </w:r>
      <w:r w:rsidR="00E079B6">
        <w:fldChar w:fldCharType="end"/>
      </w:r>
      <w:r w:rsidR="00E079B6">
        <w:t>.</w:t>
      </w:r>
    </w:p>
    <w:p w14:paraId="3D7BBAA5" w14:textId="77777777" w:rsidR="008411C9" w:rsidRDefault="008411C9">
      <w:pPr>
        <w:spacing w:after="200" w:line="276" w:lineRule="auto"/>
        <w:rPr>
          <w:b/>
          <w:bCs/>
          <w:sz w:val="20"/>
          <w:szCs w:val="18"/>
        </w:rPr>
      </w:pPr>
      <w:bookmarkStart w:id="31" w:name="_Ref419360473"/>
      <w:r>
        <w:br w:type="page"/>
      </w:r>
    </w:p>
    <w:p w14:paraId="0A391105" w14:textId="5F64EA41" w:rsidR="008F2D1D" w:rsidRDefault="008F2D1D" w:rsidP="008F2D1D">
      <w:pPr>
        <w:pStyle w:val="Caption"/>
        <w:keepNext/>
      </w:pPr>
      <w:bookmarkStart w:id="32" w:name="_Ref419459547"/>
      <w:r>
        <w:lastRenderedPageBreak/>
        <w:t xml:space="preserve">Table </w:t>
      </w:r>
      <w:fldSimple w:instr=" SEQ Table \* ARABIC ">
        <w:r w:rsidR="001F6FF2">
          <w:rPr>
            <w:noProof/>
          </w:rPr>
          <w:t>3</w:t>
        </w:r>
      </w:fldSimple>
      <w:bookmarkEnd w:id="31"/>
      <w:bookmarkEnd w:id="32"/>
      <w:r>
        <w:t>. Example formulas for NB approach (column B)</w:t>
      </w:r>
    </w:p>
    <w:tbl>
      <w:tblPr>
        <w:tblStyle w:val="TableGrid"/>
        <w:tblW w:w="0" w:type="auto"/>
        <w:jc w:val="center"/>
        <w:tblLook w:val="04A0" w:firstRow="1" w:lastRow="0" w:firstColumn="1" w:lastColumn="0" w:noHBand="0" w:noVBand="1"/>
      </w:tblPr>
      <w:tblGrid>
        <w:gridCol w:w="625"/>
        <w:gridCol w:w="5220"/>
      </w:tblGrid>
      <w:tr w:rsidR="008F2D1D" w14:paraId="1C7EFFA0" w14:textId="77777777" w:rsidTr="008021F0">
        <w:trPr>
          <w:jc w:val="center"/>
        </w:trPr>
        <w:tc>
          <w:tcPr>
            <w:tcW w:w="625" w:type="dxa"/>
            <w:shd w:val="clear" w:color="auto" w:fill="F2F2F2" w:themeFill="background1" w:themeFillShade="F2"/>
          </w:tcPr>
          <w:p w14:paraId="07925F6B" w14:textId="0BB45D56" w:rsidR="008F2D1D" w:rsidRPr="008F2D1D" w:rsidRDefault="008F2D1D" w:rsidP="009865AA">
            <w:pPr>
              <w:rPr>
                <w:b/>
                <w:sz w:val="20"/>
                <w:szCs w:val="20"/>
              </w:rPr>
            </w:pPr>
            <w:r w:rsidRPr="008F2D1D">
              <w:rPr>
                <w:b/>
                <w:sz w:val="20"/>
                <w:szCs w:val="20"/>
              </w:rPr>
              <w:t>Row</w:t>
            </w:r>
          </w:p>
        </w:tc>
        <w:tc>
          <w:tcPr>
            <w:tcW w:w="5220" w:type="dxa"/>
            <w:shd w:val="clear" w:color="auto" w:fill="F2F2F2" w:themeFill="background1" w:themeFillShade="F2"/>
          </w:tcPr>
          <w:p w14:paraId="156345F2" w14:textId="216D6198" w:rsidR="008F2D1D" w:rsidRPr="008F2D1D" w:rsidRDefault="008F2D1D" w:rsidP="009865AA">
            <w:pPr>
              <w:rPr>
                <w:b/>
                <w:sz w:val="20"/>
                <w:szCs w:val="20"/>
              </w:rPr>
            </w:pPr>
            <w:r w:rsidRPr="008F2D1D">
              <w:rPr>
                <w:b/>
                <w:sz w:val="20"/>
                <w:szCs w:val="20"/>
              </w:rPr>
              <w:t>Formula</w:t>
            </w:r>
          </w:p>
        </w:tc>
      </w:tr>
      <w:tr w:rsidR="008F2D1D" w14:paraId="2507A9B8" w14:textId="77777777" w:rsidTr="008021F0">
        <w:trPr>
          <w:jc w:val="center"/>
        </w:trPr>
        <w:tc>
          <w:tcPr>
            <w:tcW w:w="625" w:type="dxa"/>
          </w:tcPr>
          <w:p w14:paraId="39217E8F" w14:textId="20C58F07" w:rsidR="008F2D1D" w:rsidRPr="008F2D1D" w:rsidRDefault="008F2D1D" w:rsidP="009865AA">
            <w:pPr>
              <w:rPr>
                <w:sz w:val="20"/>
                <w:szCs w:val="20"/>
              </w:rPr>
            </w:pPr>
            <w:r w:rsidRPr="008F2D1D">
              <w:rPr>
                <w:sz w:val="20"/>
                <w:szCs w:val="20"/>
              </w:rPr>
              <w:t>7</w:t>
            </w:r>
          </w:p>
        </w:tc>
        <w:tc>
          <w:tcPr>
            <w:tcW w:w="5220" w:type="dxa"/>
          </w:tcPr>
          <w:p w14:paraId="55011175" w14:textId="3344A129" w:rsidR="008F2D1D" w:rsidRPr="008F2D1D" w:rsidRDefault="008021F0" w:rsidP="009865AA">
            <w:pPr>
              <w:rPr>
                <w:sz w:val="20"/>
                <w:szCs w:val="20"/>
              </w:rPr>
            </w:pPr>
            <w:r w:rsidRPr="008021F0">
              <w:rPr>
                <w:sz w:val="20"/>
                <w:szCs w:val="20"/>
              </w:rPr>
              <w:t>=B4/3600</w:t>
            </w:r>
          </w:p>
        </w:tc>
      </w:tr>
      <w:tr w:rsidR="008F2D1D" w14:paraId="3BC1DDD5" w14:textId="77777777" w:rsidTr="008021F0">
        <w:trPr>
          <w:jc w:val="center"/>
        </w:trPr>
        <w:tc>
          <w:tcPr>
            <w:tcW w:w="625" w:type="dxa"/>
          </w:tcPr>
          <w:p w14:paraId="4F216521" w14:textId="560CD0EA" w:rsidR="008F2D1D" w:rsidRPr="008F2D1D" w:rsidRDefault="008F2D1D" w:rsidP="009865AA">
            <w:pPr>
              <w:rPr>
                <w:sz w:val="20"/>
                <w:szCs w:val="20"/>
              </w:rPr>
            </w:pPr>
            <w:r w:rsidRPr="008F2D1D">
              <w:rPr>
                <w:sz w:val="20"/>
                <w:szCs w:val="20"/>
              </w:rPr>
              <w:t>10</w:t>
            </w:r>
          </w:p>
        </w:tc>
        <w:tc>
          <w:tcPr>
            <w:tcW w:w="5220" w:type="dxa"/>
          </w:tcPr>
          <w:p w14:paraId="4F31922E" w14:textId="6B3B4456" w:rsidR="008F2D1D" w:rsidRPr="008F2D1D" w:rsidRDefault="008021F0" w:rsidP="009865AA">
            <w:pPr>
              <w:rPr>
                <w:sz w:val="20"/>
                <w:szCs w:val="20"/>
              </w:rPr>
            </w:pPr>
            <w:r w:rsidRPr="008021F0">
              <w:rPr>
                <w:sz w:val="20"/>
                <w:szCs w:val="20"/>
              </w:rPr>
              <w:t>=IF(B25&gt;1,1,B25)</w:t>
            </w:r>
          </w:p>
        </w:tc>
      </w:tr>
      <w:tr w:rsidR="008F2D1D" w14:paraId="768447F0" w14:textId="77777777" w:rsidTr="008021F0">
        <w:trPr>
          <w:jc w:val="center"/>
        </w:trPr>
        <w:tc>
          <w:tcPr>
            <w:tcW w:w="625" w:type="dxa"/>
          </w:tcPr>
          <w:p w14:paraId="1767F62B" w14:textId="44B784E3" w:rsidR="008F2D1D" w:rsidRPr="008F2D1D" w:rsidRDefault="008F2D1D" w:rsidP="009865AA">
            <w:pPr>
              <w:rPr>
                <w:sz w:val="20"/>
                <w:szCs w:val="20"/>
              </w:rPr>
            </w:pPr>
            <w:r w:rsidRPr="008F2D1D">
              <w:rPr>
                <w:sz w:val="20"/>
                <w:szCs w:val="20"/>
              </w:rPr>
              <w:t>11</w:t>
            </w:r>
          </w:p>
        </w:tc>
        <w:tc>
          <w:tcPr>
            <w:tcW w:w="5220" w:type="dxa"/>
          </w:tcPr>
          <w:p w14:paraId="0A5B9588" w14:textId="68525785" w:rsidR="008F2D1D" w:rsidRPr="008F2D1D" w:rsidRDefault="008021F0" w:rsidP="009865AA">
            <w:pPr>
              <w:rPr>
                <w:sz w:val="20"/>
                <w:szCs w:val="20"/>
              </w:rPr>
            </w:pPr>
            <w:r w:rsidRPr="008021F0">
              <w:rPr>
                <w:sz w:val="20"/>
                <w:szCs w:val="20"/>
              </w:rPr>
              <w:t>=IF(C25&gt;1,1,C25)</w:t>
            </w:r>
          </w:p>
        </w:tc>
      </w:tr>
      <w:tr w:rsidR="008F2D1D" w14:paraId="050C488B" w14:textId="77777777" w:rsidTr="008021F0">
        <w:trPr>
          <w:jc w:val="center"/>
        </w:trPr>
        <w:tc>
          <w:tcPr>
            <w:tcW w:w="625" w:type="dxa"/>
          </w:tcPr>
          <w:p w14:paraId="45C60FB1" w14:textId="4F71D72C" w:rsidR="008F2D1D" w:rsidRPr="008F2D1D" w:rsidRDefault="008F2D1D" w:rsidP="009865AA">
            <w:pPr>
              <w:rPr>
                <w:sz w:val="20"/>
                <w:szCs w:val="20"/>
              </w:rPr>
            </w:pPr>
            <w:r w:rsidRPr="008F2D1D">
              <w:rPr>
                <w:sz w:val="20"/>
                <w:szCs w:val="20"/>
              </w:rPr>
              <w:t>12</w:t>
            </w:r>
          </w:p>
        </w:tc>
        <w:tc>
          <w:tcPr>
            <w:tcW w:w="5220" w:type="dxa"/>
          </w:tcPr>
          <w:p w14:paraId="5A54DF6D" w14:textId="7692E5E9" w:rsidR="008F2D1D" w:rsidRPr="008F2D1D" w:rsidRDefault="008021F0" w:rsidP="009865AA">
            <w:pPr>
              <w:rPr>
                <w:sz w:val="20"/>
                <w:szCs w:val="20"/>
              </w:rPr>
            </w:pPr>
            <w:r w:rsidRPr="008021F0">
              <w:rPr>
                <w:sz w:val="20"/>
                <w:szCs w:val="20"/>
              </w:rPr>
              <w:t>=IF(D25&gt;1,1,D25)</w:t>
            </w:r>
          </w:p>
        </w:tc>
      </w:tr>
      <w:tr w:rsidR="008F2D1D" w14:paraId="1612239B" w14:textId="77777777" w:rsidTr="008021F0">
        <w:trPr>
          <w:jc w:val="center"/>
        </w:trPr>
        <w:tc>
          <w:tcPr>
            <w:tcW w:w="625" w:type="dxa"/>
          </w:tcPr>
          <w:p w14:paraId="4347BE35" w14:textId="5D58A39A" w:rsidR="008F2D1D" w:rsidRPr="008F2D1D" w:rsidRDefault="008F2D1D" w:rsidP="009865AA">
            <w:pPr>
              <w:rPr>
                <w:sz w:val="20"/>
                <w:szCs w:val="20"/>
              </w:rPr>
            </w:pPr>
            <w:r w:rsidRPr="008F2D1D">
              <w:rPr>
                <w:sz w:val="20"/>
                <w:szCs w:val="20"/>
              </w:rPr>
              <w:t>13</w:t>
            </w:r>
          </w:p>
        </w:tc>
        <w:tc>
          <w:tcPr>
            <w:tcW w:w="5220" w:type="dxa"/>
          </w:tcPr>
          <w:p w14:paraId="3258DC8F" w14:textId="15930D2B" w:rsidR="008F2D1D" w:rsidRPr="008F2D1D" w:rsidRDefault="008021F0" w:rsidP="009865AA">
            <w:pPr>
              <w:rPr>
                <w:sz w:val="20"/>
                <w:szCs w:val="20"/>
              </w:rPr>
            </w:pPr>
            <w:r w:rsidRPr="008021F0">
              <w:rPr>
                <w:sz w:val="20"/>
                <w:szCs w:val="20"/>
              </w:rPr>
              <w:t>=IF(E25&gt;1,1,E25)</w:t>
            </w:r>
          </w:p>
        </w:tc>
      </w:tr>
      <w:tr w:rsidR="008F2D1D" w14:paraId="5C1862BF" w14:textId="77777777" w:rsidTr="008021F0">
        <w:trPr>
          <w:jc w:val="center"/>
        </w:trPr>
        <w:tc>
          <w:tcPr>
            <w:tcW w:w="625" w:type="dxa"/>
          </w:tcPr>
          <w:p w14:paraId="50ECB9FD" w14:textId="2C892503" w:rsidR="008F2D1D" w:rsidRPr="008F2D1D" w:rsidRDefault="008F2D1D" w:rsidP="009865AA">
            <w:pPr>
              <w:rPr>
                <w:sz w:val="20"/>
                <w:szCs w:val="20"/>
              </w:rPr>
            </w:pPr>
            <w:r w:rsidRPr="008F2D1D">
              <w:rPr>
                <w:sz w:val="20"/>
                <w:szCs w:val="20"/>
              </w:rPr>
              <w:t>16</w:t>
            </w:r>
          </w:p>
        </w:tc>
        <w:tc>
          <w:tcPr>
            <w:tcW w:w="5220" w:type="dxa"/>
          </w:tcPr>
          <w:p w14:paraId="24A80018" w14:textId="3A18F60C" w:rsidR="008F2D1D" w:rsidRPr="008F2D1D" w:rsidRDefault="008021F0" w:rsidP="009865AA">
            <w:pPr>
              <w:rPr>
                <w:sz w:val="20"/>
                <w:szCs w:val="20"/>
              </w:rPr>
            </w:pPr>
            <w:r w:rsidRPr="008021F0">
              <w:rPr>
                <w:sz w:val="20"/>
                <w:szCs w:val="20"/>
              </w:rPr>
              <w:t>=(1-B11)*(1-B12)*(1-B13)</w:t>
            </w:r>
          </w:p>
        </w:tc>
      </w:tr>
      <w:tr w:rsidR="008F2D1D" w14:paraId="241E159D" w14:textId="77777777" w:rsidTr="008021F0">
        <w:trPr>
          <w:jc w:val="center"/>
        </w:trPr>
        <w:tc>
          <w:tcPr>
            <w:tcW w:w="625" w:type="dxa"/>
          </w:tcPr>
          <w:p w14:paraId="2E9124E9" w14:textId="245DA44E" w:rsidR="008F2D1D" w:rsidRPr="008F2D1D" w:rsidRDefault="008F2D1D" w:rsidP="009865AA">
            <w:pPr>
              <w:rPr>
                <w:sz w:val="20"/>
                <w:szCs w:val="20"/>
              </w:rPr>
            </w:pPr>
            <w:r w:rsidRPr="008F2D1D">
              <w:rPr>
                <w:sz w:val="20"/>
                <w:szCs w:val="20"/>
              </w:rPr>
              <w:t>17</w:t>
            </w:r>
          </w:p>
        </w:tc>
        <w:tc>
          <w:tcPr>
            <w:tcW w:w="5220" w:type="dxa"/>
          </w:tcPr>
          <w:p w14:paraId="1141CB39" w14:textId="708ACFB9" w:rsidR="008F2D1D" w:rsidRPr="008F2D1D" w:rsidRDefault="008021F0" w:rsidP="009865AA">
            <w:pPr>
              <w:rPr>
                <w:sz w:val="20"/>
                <w:szCs w:val="20"/>
              </w:rPr>
            </w:pPr>
            <w:r w:rsidRPr="008021F0">
              <w:rPr>
                <w:sz w:val="20"/>
                <w:szCs w:val="20"/>
              </w:rPr>
              <w:t>=B11*(1-B12)*(1-B13)</w:t>
            </w:r>
          </w:p>
        </w:tc>
      </w:tr>
      <w:tr w:rsidR="008F2D1D" w14:paraId="0CFB39C1" w14:textId="77777777" w:rsidTr="008021F0">
        <w:trPr>
          <w:jc w:val="center"/>
        </w:trPr>
        <w:tc>
          <w:tcPr>
            <w:tcW w:w="625" w:type="dxa"/>
          </w:tcPr>
          <w:p w14:paraId="4BC8B19B" w14:textId="3775115D" w:rsidR="008F2D1D" w:rsidRPr="008F2D1D" w:rsidRDefault="008F2D1D" w:rsidP="009865AA">
            <w:pPr>
              <w:rPr>
                <w:sz w:val="20"/>
                <w:szCs w:val="20"/>
              </w:rPr>
            </w:pPr>
            <w:r w:rsidRPr="008F2D1D">
              <w:rPr>
                <w:sz w:val="20"/>
                <w:szCs w:val="20"/>
              </w:rPr>
              <w:t>18</w:t>
            </w:r>
          </w:p>
        </w:tc>
        <w:tc>
          <w:tcPr>
            <w:tcW w:w="5220" w:type="dxa"/>
          </w:tcPr>
          <w:p w14:paraId="6D52650B" w14:textId="1340E40D" w:rsidR="008F2D1D" w:rsidRPr="008F2D1D" w:rsidRDefault="008021F0" w:rsidP="009865AA">
            <w:pPr>
              <w:rPr>
                <w:sz w:val="20"/>
                <w:szCs w:val="20"/>
              </w:rPr>
            </w:pPr>
            <w:r w:rsidRPr="008021F0">
              <w:rPr>
                <w:sz w:val="20"/>
                <w:szCs w:val="20"/>
              </w:rPr>
              <w:t>=(1-B11)*B12*(1-B13)+(1-B11)*(1-B12)*B13</w:t>
            </w:r>
          </w:p>
        </w:tc>
      </w:tr>
      <w:tr w:rsidR="008F2D1D" w14:paraId="02A47BB2" w14:textId="77777777" w:rsidTr="008021F0">
        <w:trPr>
          <w:jc w:val="center"/>
        </w:trPr>
        <w:tc>
          <w:tcPr>
            <w:tcW w:w="625" w:type="dxa"/>
          </w:tcPr>
          <w:p w14:paraId="1CE3642D" w14:textId="2127EC23" w:rsidR="008F2D1D" w:rsidRPr="008F2D1D" w:rsidRDefault="008F2D1D" w:rsidP="009865AA">
            <w:pPr>
              <w:rPr>
                <w:sz w:val="20"/>
                <w:szCs w:val="20"/>
              </w:rPr>
            </w:pPr>
            <w:r w:rsidRPr="008F2D1D">
              <w:rPr>
                <w:sz w:val="20"/>
                <w:szCs w:val="20"/>
              </w:rPr>
              <w:t>19</w:t>
            </w:r>
          </w:p>
        </w:tc>
        <w:tc>
          <w:tcPr>
            <w:tcW w:w="5220" w:type="dxa"/>
          </w:tcPr>
          <w:p w14:paraId="5A86DBA0" w14:textId="2CF00C45" w:rsidR="008F2D1D" w:rsidRPr="008F2D1D" w:rsidRDefault="008021F0" w:rsidP="009865AA">
            <w:pPr>
              <w:rPr>
                <w:sz w:val="20"/>
                <w:szCs w:val="20"/>
              </w:rPr>
            </w:pPr>
            <w:r w:rsidRPr="008021F0">
              <w:rPr>
                <w:sz w:val="20"/>
                <w:szCs w:val="20"/>
              </w:rPr>
              <w:t>=B11*(1-B12)*B13+B11*B12*(1-B13)+(1-B11)*B12*B13</w:t>
            </w:r>
          </w:p>
        </w:tc>
      </w:tr>
      <w:tr w:rsidR="008F2D1D" w14:paraId="36A89C57" w14:textId="77777777" w:rsidTr="008021F0">
        <w:trPr>
          <w:jc w:val="center"/>
        </w:trPr>
        <w:tc>
          <w:tcPr>
            <w:tcW w:w="625" w:type="dxa"/>
          </w:tcPr>
          <w:p w14:paraId="7B2A04B9" w14:textId="139ABBE8" w:rsidR="008F2D1D" w:rsidRPr="008F2D1D" w:rsidRDefault="008F2D1D" w:rsidP="009865AA">
            <w:pPr>
              <w:rPr>
                <w:sz w:val="20"/>
                <w:szCs w:val="20"/>
              </w:rPr>
            </w:pPr>
            <w:r w:rsidRPr="008F2D1D">
              <w:rPr>
                <w:sz w:val="20"/>
                <w:szCs w:val="20"/>
              </w:rPr>
              <w:t>20</w:t>
            </w:r>
          </w:p>
        </w:tc>
        <w:tc>
          <w:tcPr>
            <w:tcW w:w="5220" w:type="dxa"/>
          </w:tcPr>
          <w:p w14:paraId="16041BBB" w14:textId="235149B2" w:rsidR="008F2D1D" w:rsidRPr="008F2D1D" w:rsidRDefault="008021F0" w:rsidP="009865AA">
            <w:pPr>
              <w:rPr>
                <w:sz w:val="20"/>
                <w:szCs w:val="20"/>
              </w:rPr>
            </w:pPr>
            <w:r w:rsidRPr="008021F0">
              <w:rPr>
                <w:sz w:val="20"/>
                <w:szCs w:val="20"/>
              </w:rPr>
              <w:t>=B11*B12*B13</w:t>
            </w:r>
          </w:p>
        </w:tc>
      </w:tr>
      <w:tr w:rsidR="008F2D1D" w14:paraId="59E043A9" w14:textId="77777777" w:rsidTr="008021F0">
        <w:trPr>
          <w:jc w:val="center"/>
        </w:trPr>
        <w:tc>
          <w:tcPr>
            <w:tcW w:w="625" w:type="dxa"/>
          </w:tcPr>
          <w:p w14:paraId="7D82936A" w14:textId="322767CF" w:rsidR="008F2D1D" w:rsidRPr="008F2D1D" w:rsidRDefault="008F2D1D" w:rsidP="009865AA">
            <w:pPr>
              <w:rPr>
                <w:sz w:val="20"/>
                <w:szCs w:val="20"/>
              </w:rPr>
            </w:pPr>
            <w:r w:rsidRPr="008F2D1D">
              <w:rPr>
                <w:sz w:val="20"/>
                <w:szCs w:val="20"/>
              </w:rPr>
              <w:t>21</w:t>
            </w:r>
          </w:p>
        </w:tc>
        <w:tc>
          <w:tcPr>
            <w:tcW w:w="5220" w:type="dxa"/>
          </w:tcPr>
          <w:p w14:paraId="155E333C" w14:textId="55206278" w:rsidR="008F2D1D" w:rsidRPr="008F2D1D" w:rsidRDefault="008021F0" w:rsidP="009865AA">
            <w:pPr>
              <w:rPr>
                <w:sz w:val="20"/>
                <w:szCs w:val="20"/>
              </w:rPr>
            </w:pPr>
            <w:r w:rsidRPr="008021F0">
              <w:rPr>
                <w:sz w:val="20"/>
                <w:szCs w:val="20"/>
              </w:rPr>
              <w:t>=SUM(B16:B20)</w:t>
            </w:r>
          </w:p>
        </w:tc>
      </w:tr>
      <w:tr w:rsidR="008F2D1D" w14:paraId="6286A3C9" w14:textId="77777777" w:rsidTr="008021F0">
        <w:trPr>
          <w:jc w:val="center"/>
        </w:trPr>
        <w:tc>
          <w:tcPr>
            <w:tcW w:w="625" w:type="dxa"/>
          </w:tcPr>
          <w:p w14:paraId="0B909373" w14:textId="2CC63057" w:rsidR="008F2D1D" w:rsidRPr="008F2D1D" w:rsidRDefault="008F2D1D" w:rsidP="009865AA">
            <w:pPr>
              <w:rPr>
                <w:sz w:val="20"/>
                <w:szCs w:val="20"/>
              </w:rPr>
            </w:pPr>
            <w:r w:rsidRPr="008F2D1D">
              <w:rPr>
                <w:sz w:val="20"/>
                <w:szCs w:val="20"/>
              </w:rPr>
              <w:t>24</w:t>
            </w:r>
          </w:p>
        </w:tc>
        <w:tc>
          <w:tcPr>
            <w:tcW w:w="5220" w:type="dxa"/>
          </w:tcPr>
          <w:p w14:paraId="44754937" w14:textId="408388D3" w:rsidR="008F2D1D" w:rsidRPr="008F2D1D" w:rsidRDefault="008021F0" w:rsidP="009865AA">
            <w:pPr>
              <w:rPr>
                <w:sz w:val="20"/>
                <w:szCs w:val="20"/>
              </w:rPr>
            </w:pPr>
            <w:r w:rsidRPr="008021F0">
              <w:rPr>
                <w:sz w:val="20"/>
                <w:szCs w:val="20"/>
              </w:rPr>
              <w:t>=B24</w:t>
            </w:r>
          </w:p>
        </w:tc>
      </w:tr>
      <w:tr w:rsidR="008F2D1D" w14:paraId="2DBCEE3F" w14:textId="77777777" w:rsidTr="008021F0">
        <w:trPr>
          <w:jc w:val="center"/>
        </w:trPr>
        <w:tc>
          <w:tcPr>
            <w:tcW w:w="625" w:type="dxa"/>
          </w:tcPr>
          <w:p w14:paraId="4AC0374C" w14:textId="440CA59A" w:rsidR="008F2D1D" w:rsidRPr="008F2D1D" w:rsidRDefault="008F2D1D" w:rsidP="009865AA">
            <w:pPr>
              <w:rPr>
                <w:sz w:val="20"/>
                <w:szCs w:val="20"/>
              </w:rPr>
            </w:pPr>
            <w:r w:rsidRPr="008F2D1D">
              <w:rPr>
                <w:sz w:val="20"/>
                <w:szCs w:val="20"/>
              </w:rPr>
              <w:t>25</w:t>
            </w:r>
          </w:p>
        </w:tc>
        <w:tc>
          <w:tcPr>
            <w:tcW w:w="5220" w:type="dxa"/>
          </w:tcPr>
          <w:p w14:paraId="4B16335A" w14:textId="4CB1525F" w:rsidR="008F2D1D" w:rsidRPr="008F2D1D" w:rsidRDefault="008021F0" w:rsidP="009865AA">
            <w:pPr>
              <w:rPr>
                <w:sz w:val="20"/>
                <w:szCs w:val="20"/>
              </w:rPr>
            </w:pPr>
            <w:r w:rsidRPr="008021F0">
              <w:rPr>
                <w:sz w:val="20"/>
                <w:szCs w:val="20"/>
              </w:rPr>
              <w:t>=B24*B7</w:t>
            </w:r>
          </w:p>
        </w:tc>
      </w:tr>
    </w:tbl>
    <w:p w14:paraId="139771CC" w14:textId="0862E5D6" w:rsidR="008F2D1D" w:rsidRDefault="008F2D1D" w:rsidP="009865AA"/>
    <w:p w14:paraId="6F2EB688" w14:textId="77777777" w:rsidR="008F2D1D" w:rsidRDefault="008F2D1D" w:rsidP="009865AA"/>
    <w:bookmarkStart w:id="33" w:name="_Toc419018910"/>
    <w:p w14:paraId="0FD4C774" w14:textId="70F476B8" w:rsidR="004D3494" w:rsidRDefault="004D3494" w:rsidP="004D3494">
      <w:r>
        <w:rPr>
          <w:noProof/>
        </w:rPr>
        <mc:AlternateContent>
          <mc:Choice Requires="wps">
            <w:drawing>
              <wp:anchor distT="0" distB="0" distL="114300" distR="114300" simplePos="0" relativeHeight="251708416" behindDoc="0" locked="0" layoutInCell="1" allowOverlap="1" wp14:anchorId="6D7B58EB" wp14:editId="300F14C0">
                <wp:simplePos x="0" y="0"/>
                <wp:positionH relativeFrom="column">
                  <wp:posOffset>0</wp:posOffset>
                </wp:positionH>
                <wp:positionV relativeFrom="paragraph">
                  <wp:posOffset>0</wp:posOffset>
                </wp:positionV>
                <wp:extent cx="57150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2E079C6F" id="Straight Connector 36"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" strokecolor="black [3213]" strokeweight="1pt"/>
            </w:pict>
          </mc:Fallback>
        </mc:AlternateContent>
      </w:r>
    </w:p>
    <w:p w14:paraId="6759B340" w14:textId="77777777" w:rsidR="004D3494" w:rsidRPr="00872F90" w:rsidRDefault="004D3494" w:rsidP="004D3494">
      <w:pPr>
        <w:pStyle w:val="Heading3"/>
        <w:rPr>
          <w:b/>
          <w:i w:val="0"/>
        </w:rPr>
      </w:pPr>
      <w:r w:rsidRPr="00872F90">
        <w:rPr>
          <w:b/>
          <w:i w:val="0"/>
        </w:rPr>
        <w:t>Example Calculation 4.</w:t>
      </w:r>
      <w:bookmarkEnd w:id="33"/>
    </w:p>
    <w:p w14:paraId="773E9323" w14:textId="77777777" w:rsidR="004D3494" w:rsidRDefault="004D3494" w:rsidP="004D3494">
      <w:r>
        <w:t xml:space="preserve">Consider an AWSC intersection at which the volumes on each approach are 300 veh/hr. Let’s run several tests to validate that our computational engine is working correctly. </w:t>
      </w:r>
    </w:p>
    <w:p w14:paraId="369F8D57" w14:textId="77777777" w:rsidR="004D3494" w:rsidRDefault="004D3494" w:rsidP="004D3494"/>
    <w:p w14:paraId="21FE248A" w14:textId="7DE64ECE" w:rsidR="004D3494" w:rsidRDefault="004D3494" w:rsidP="004D3494">
      <w:r>
        <w:t xml:space="preserve">Test 1.  The first test is to make sure that the sum of the probabilities for the degree of conflict cases equals one.  Examining the results shown in row 21 in </w:t>
      </w:r>
      <w:r>
        <w:fldChar w:fldCharType="begin"/>
      </w:r>
      <w:r>
        <w:instrText xml:space="preserve"> REF _Ref418682320 \h </w:instrText>
      </w:r>
      <w:r>
        <w:fldChar w:fldCharType="separate"/>
      </w:r>
      <w:r w:rsidR="001F6FF2">
        <w:t xml:space="preserve">Figure </w:t>
      </w:r>
      <w:r w:rsidR="001F6FF2">
        <w:rPr>
          <w:noProof/>
        </w:rPr>
        <w:t>10</w:t>
      </w:r>
      <w:r>
        <w:fldChar w:fldCharType="end"/>
      </w:r>
      <w:r w:rsidR="00FF6CCD">
        <w:t>,</w:t>
      </w:r>
      <w:r>
        <w:t xml:space="preserve"> we see that this is true.</w:t>
      </w:r>
    </w:p>
    <w:p w14:paraId="2DCC851F" w14:textId="77777777" w:rsidR="004D3494" w:rsidRDefault="004D3494" w:rsidP="004D3494"/>
    <w:p w14:paraId="1A1BB893" w14:textId="77777777" w:rsidR="004D3494" w:rsidRDefault="004D3494" w:rsidP="004D3494">
      <w:pPr>
        <w:keepNext/>
        <w:jc w:val="center"/>
      </w:pPr>
      <w:r>
        <w:rPr>
          <w:noProof/>
        </w:rPr>
        <w:drawing>
          <wp:inline distT="0" distB="0" distL="0" distR="0" wp14:anchorId="059AD0C8" wp14:editId="1F482A4D">
            <wp:extent cx="3218688" cy="3200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18688" cy="3200400"/>
                    </a:xfrm>
                    <a:prstGeom prst="rect">
                      <a:avLst/>
                    </a:prstGeom>
                  </pic:spPr>
                </pic:pic>
              </a:graphicData>
            </a:graphic>
          </wp:inline>
        </w:drawing>
      </w:r>
    </w:p>
    <w:p w14:paraId="3484AFBA" w14:textId="0B50B1D3" w:rsidR="004D3494" w:rsidRDefault="004D3494" w:rsidP="004D3494">
      <w:pPr>
        <w:pStyle w:val="Caption"/>
      </w:pPr>
      <w:bookmarkStart w:id="34" w:name="_Ref418682320"/>
      <w:r>
        <w:t xml:space="preserve">Figure </w:t>
      </w:r>
      <w:fldSimple w:instr=" SEQ Figure \* ARABIC ">
        <w:r w:rsidR="001F6FF2">
          <w:rPr>
            <w:noProof/>
          </w:rPr>
          <w:t>10</w:t>
        </w:r>
      </w:fldSimple>
      <w:bookmarkEnd w:id="34"/>
      <w:r>
        <w:rPr>
          <w:noProof/>
        </w:rPr>
        <w:t>. Example Calculation 4</w:t>
      </w:r>
      <w:r w:rsidR="008411C9">
        <w:rPr>
          <w:noProof/>
        </w:rPr>
        <w:t xml:space="preserve">, </w:t>
      </w:r>
      <w:r>
        <w:rPr>
          <w:noProof/>
        </w:rPr>
        <w:t>Test 1</w:t>
      </w:r>
    </w:p>
    <w:p w14:paraId="6156419E" w14:textId="77777777" w:rsidR="004D3494" w:rsidRDefault="004D3494" w:rsidP="004D3494"/>
    <w:p w14:paraId="45203C70" w14:textId="6832E93D" w:rsidR="004D3494" w:rsidRDefault="004D3494" w:rsidP="008411C9">
      <w:pPr>
        <w:spacing w:after="200" w:line="276" w:lineRule="auto"/>
      </w:pPr>
      <w:r>
        <w:t xml:space="preserve">Test 2.  The second test is to make sure that the boundary condition represented by each of the five degree of conflict cases is accurately represented.  </w:t>
      </w:r>
    </w:p>
    <w:p w14:paraId="00BB8010" w14:textId="77777777" w:rsidR="004D3494" w:rsidRDefault="004D3494" w:rsidP="004D3494"/>
    <w:p w14:paraId="342CA474" w14:textId="2815D139" w:rsidR="004D3494" w:rsidRDefault="00FF6CCD" w:rsidP="004D3494">
      <w:r>
        <w:lastRenderedPageBreak/>
        <w:t>With</w:t>
      </w:r>
      <w:r w:rsidR="004D3494">
        <w:t xml:space="preserve"> traffic</w:t>
      </w:r>
      <w:r>
        <w:t xml:space="preserve"> present only</w:t>
      </w:r>
      <w:r w:rsidR="004D3494">
        <w:t xml:space="preserve"> on one approach, the departure headway for the subject approach should be equal to the saturation headway for Case 1, or 3.9 sec.  Examining the result in row 24</w:t>
      </w:r>
      <w:r w:rsidR="008411C9">
        <w:t xml:space="preserve">, </w:t>
      </w:r>
      <w:r w:rsidR="008411C9">
        <w:fldChar w:fldCharType="begin"/>
      </w:r>
      <w:r w:rsidR="008411C9">
        <w:instrText xml:space="preserve"> REF _Ref419360768 \h </w:instrText>
      </w:r>
      <w:r w:rsidR="008411C9">
        <w:fldChar w:fldCharType="separate"/>
      </w:r>
      <w:r w:rsidR="001F6FF2">
        <w:t xml:space="preserve">Figure </w:t>
      </w:r>
      <w:r w:rsidR="001F6FF2">
        <w:rPr>
          <w:noProof/>
        </w:rPr>
        <w:t>11</w:t>
      </w:r>
      <w:r w:rsidR="008411C9">
        <w:fldChar w:fldCharType="end"/>
      </w:r>
      <w:r w:rsidR="004D3494">
        <w:t>, we confirm that this is true.</w:t>
      </w:r>
    </w:p>
    <w:p w14:paraId="31C29158" w14:textId="77777777" w:rsidR="008411C9" w:rsidRDefault="008411C9" w:rsidP="004D3494"/>
    <w:p w14:paraId="2FADCA4A" w14:textId="77777777" w:rsidR="004D3494" w:rsidRDefault="004D3494" w:rsidP="004D3494">
      <w:pPr>
        <w:keepNext/>
        <w:jc w:val="center"/>
      </w:pPr>
      <w:r>
        <w:rPr>
          <w:noProof/>
        </w:rPr>
        <w:drawing>
          <wp:inline distT="0" distB="0" distL="0" distR="0" wp14:anchorId="2E8B94CE" wp14:editId="3BD86B98">
            <wp:extent cx="3236976" cy="32004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36976" cy="3200400"/>
                    </a:xfrm>
                    <a:prstGeom prst="rect">
                      <a:avLst/>
                    </a:prstGeom>
                  </pic:spPr>
                </pic:pic>
              </a:graphicData>
            </a:graphic>
          </wp:inline>
        </w:drawing>
      </w:r>
    </w:p>
    <w:p w14:paraId="39363730" w14:textId="77777777" w:rsidR="004D3494" w:rsidRDefault="004D3494" w:rsidP="004D3494">
      <w:pPr>
        <w:pStyle w:val="Caption"/>
      </w:pPr>
      <w:bookmarkStart w:id="35" w:name="_Ref419360768"/>
      <w:r>
        <w:t xml:space="preserve">Figure </w:t>
      </w:r>
      <w:fldSimple w:instr=" SEQ Figure \* ARABIC ">
        <w:r w:rsidR="001F6FF2">
          <w:rPr>
            <w:noProof/>
          </w:rPr>
          <w:t>11</w:t>
        </w:r>
      </w:fldSimple>
      <w:bookmarkEnd w:id="35"/>
      <w:r>
        <w:rPr>
          <w:noProof/>
        </w:rPr>
        <w:t>. Example Calculation 4, Test 2, Case 1</w:t>
      </w:r>
    </w:p>
    <w:p w14:paraId="6FEFF467" w14:textId="77777777" w:rsidR="004D3494" w:rsidRDefault="004D3494" w:rsidP="004D3494"/>
    <w:p w14:paraId="63801258" w14:textId="40E7AFEC" w:rsidR="004D3494" w:rsidRDefault="004D3494" w:rsidP="004D3494">
      <w:r>
        <w:t>With traffic on the NB and SB approaches only, the departure headway for the two approaches should equal the saturation headway for Case 2, or 4.7 sec.  We confirm that this is true by examining the results in row 24</w:t>
      </w:r>
      <w:r w:rsidR="008411C9">
        <w:t xml:space="preserve">, </w:t>
      </w:r>
      <w:r w:rsidR="008411C9">
        <w:fldChar w:fldCharType="begin"/>
      </w:r>
      <w:r w:rsidR="008411C9">
        <w:instrText xml:space="preserve"> REF _Ref419360881 \h </w:instrText>
      </w:r>
      <w:r w:rsidR="008411C9">
        <w:fldChar w:fldCharType="separate"/>
      </w:r>
      <w:r w:rsidR="001F6FF2">
        <w:t xml:space="preserve">Figure </w:t>
      </w:r>
      <w:r w:rsidR="001F6FF2">
        <w:rPr>
          <w:noProof/>
        </w:rPr>
        <w:t>12</w:t>
      </w:r>
      <w:r w:rsidR="008411C9">
        <w:fldChar w:fldCharType="end"/>
      </w:r>
      <w:r>
        <w:t>.</w:t>
      </w:r>
    </w:p>
    <w:p w14:paraId="434CAEC8" w14:textId="77777777" w:rsidR="004D3494" w:rsidRDefault="004D3494" w:rsidP="004D3494"/>
    <w:p w14:paraId="6FDA0F50" w14:textId="77777777" w:rsidR="004D3494" w:rsidRDefault="004D3494" w:rsidP="004D3494">
      <w:pPr>
        <w:keepNext/>
        <w:jc w:val="center"/>
      </w:pPr>
      <w:r>
        <w:rPr>
          <w:noProof/>
        </w:rPr>
        <w:drawing>
          <wp:inline distT="0" distB="0" distL="0" distR="0" wp14:anchorId="78A46801" wp14:editId="5636DAA2">
            <wp:extent cx="3209544"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09544" cy="3200400"/>
                    </a:xfrm>
                    <a:prstGeom prst="rect">
                      <a:avLst/>
                    </a:prstGeom>
                  </pic:spPr>
                </pic:pic>
              </a:graphicData>
            </a:graphic>
          </wp:inline>
        </w:drawing>
      </w:r>
    </w:p>
    <w:p w14:paraId="1B8A560B" w14:textId="1C935FFD" w:rsidR="004D3494" w:rsidRDefault="004D3494" w:rsidP="004D3494">
      <w:pPr>
        <w:pStyle w:val="Caption"/>
      </w:pPr>
      <w:bookmarkStart w:id="36" w:name="_Ref419360881"/>
      <w:r>
        <w:t xml:space="preserve">Figure </w:t>
      </w:r>
      <w:fldSimple w:instr=" SEQ Figure \* ARABIC ">
        <w:r w:rsidR="001F6FF2">
          <w:rPr>
            <w:noProof/>
          </w:rPr>
          <w:t>12</w:t>
        </w:r>
      </w:fldSimple>
      <w:bookmarkEnd w:id="36"/>
      <w:r w:rsidR="00F2593B">
        <w:rPr>
          <w:noProof/>
        </w:rPr>
        <w:t>. Example C</w:t>
      </w:r>
      <w:r>
        <w:rPr>
          <w:noProof/>
        </w:rPr>
        <w:t>alculation 4, Test 2, Case 2</w:t>
      </w:r>
    </w:p>
    <w:p w14:paraId="4D6B2F58" w14:textId="295551BE" w:rsidR="004D3494" w:rsidRDefault="004D3494" w:rsidP="004D3494">
      <w:r>
        <w:lastRenderedPageBreak/>
        <w:t>With traffic on the NB and EB approaches only, the departure headway for the two approaches should equal the saturation headway for Case 3, or 5.8 sec.  We confirm that this is true by examining the results in row 24</w:t>
      </w:r>
      <w:r w:rsidR="00F2593B">
        <w:t xml:space="preserve">, </w:t>
      </w:r>
      <w:r w:rsidR="00F2593B">
        <w:fldChar w:fldCharType="begin"/>
      </w:r>
      <w:r w:rsidR="00F2593B">
        <w:instrText xml:space="preserve"> REF _Ref419360922 \h </w:instrText>
      </w:r>
      <w:r w:rsidR="00F2593B">
        <w:fldChar w:fldCharType="separate"/>
      </w:r>
      <w:r w:rsidR="001F6FF2">
        <w:t xml:space="preserve">Figure </w:t>
      </w:r>
      <w:r w:rsidR="001F6FF2">
        <w:rPr>
          <w:noProof/>
        </w:rPr>
        <w:t>13</w:t>
      </w:r>
      <w:r w:rsidR="00F2593B">
        <w:fldChar w:fldCharType="end"/>
      </w:r>
      <w:r>
        <w:t>.</w:t>
      </w:r>
    </w:p>
    <w:p w14:paraId="240411F2" w14:textId="77777777" w:rsidR="004D3494" w:rsidRDefault="004D3494" w:rsidP="004D3494"/>
    <w:p w14:paraId="4B31359F" w14:textId="77777777" w:rsidR="004D3494" w:rsidRDefault="004D3494" w:rsidP="004D3494">
      <w:pPr>
        <w:keepNext/>
        <w:jc w:val="center"/>
      </w:pPr>
      <w:r>
        <w:rPr>
          <w:noProof/>
        </w:rPr>
        <w:drawing>
          <wp:inline distT="0" distB="0" distL="0" distR="0" wp14:anchorId="116E64D4" wp14:editId="531EC2AD">
            <wp:extent cx="3200400" cy="3200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00400" cy="3200400"/>
                    </a:xfrm>
                    <a:prstGeom prst="rect">
                      <a:avLst/>
                    </a:prstGeom>
                  </pic:spPr>
                </pic:pic>
              </a:graphicData>
            </a:graphic>
          </wp:inline>
        </w:drawing>
      </w:r>
    </w:p>
    <w:p w14:paraId="39E30441" w14:textId="77777777" w:rsidR="004D3494" w:rsidRDefault="004D3494" w:rsidP="004D3494">
      <w:pPr>
        <w:pStyle w:val="Caption"/>
      </w:pPr>
      <w:bookmarkStart w:id="37" w:name="_Ref419360922"/>
      <w:r>
        <w:t xml:space="preserve">Figure </w:t>
      </w:r>
      <w:fldSimple w:instr=" SEQ Figure \* ARABIC ">
        <w:r w:rsidR="001F6FF2">
          <w:rPr>
            <w:noProof/>
          </w:rPr>
          <w:t>13</w:t>
        </w:r>
      </w:fldSimple>
      <w:bookmarkEnd w:id="37"/>
      <w:r>
        <w:rPr>
          <w:noProof/>
        </w:rPr>
        <w:t>. Example Calculation 4, Test 2, Case 3</w:t>
      </w:r>
    </w:p>
    <w:p w14:paraId="5527163E" w14:textId="77777777" w:rsidR="004D3494" w:rsidRDefault="004D3494" w:rsidP="004D3494"/>
    <w:p w14:paraId="578D2030" w14:textId="4AB2C341" w:rsidR="004D3494" w:rsidRDefault="004D3494" w:rsidP="004D3494">
      <w:r>
        <w:t>With traffic on three approaches, the departure headway for each approach should equal the saturation headway for Case 4, or 7.0 sec, as shown in row 24</w:t>
      </w:r>
      <w:r w:rsidR="00F2593B">
        <w:t xml:space="preserve">, </w:t>
      </w:r>
      <w:r w:rsidR="00F2593B">
        <w:fldChar w:fldCharType="begin"/>
      </w:r>
      <w:r w:rsidR="00F2593B">
        <w:instrText xml:space="preserve"> REF _Ref419360964 \h </w:instrText>
      </w:r>
      <w:r w:rsidR="00F2593B">
        <w:fldChar w:fldCharType="separate"/>
      </w:r>
      <w:r w:rsidR="001F6FF2">
        <w:t xml:space="preserve">Figure </w:t>
      </w:r>
      <w:r w:rsidR="001F6FF2">
        <w:rPr>
          <w:noProof/>
        </w:rPr>
        <w:t>14</w:t>
      </w:r>
      <w:r w:rsidR="00F2593B">
        <w:fldChar w:fldCharType="end"/>
      </w:r>
      <w:r>
        <w:t>.</w:t>
      </w:r>
    </w:p>
    <w:p w14:paraId="5C18BF35" w14:textId="77777777" w:rsidR="004D3494" w:rsidRDefault="004D3494" w:rsidP="004D3494">
      <w:r>
        <w:t xml:space="preserve"> </w:t>
      </w:r>
    </w:p>
    <w:p w14:paraId="3C6C3211" w14:textId="77777777" w:rsidR="004D3494" w:rsidRDefault="004D3494" w:rsidP="004D3494">
      <w:pPr>
        <w:keepNext/>
        <w:jc w:val="center"/>
      </w:pPr>
      <w:r>
        <w:rPr>
          <w:noProof/>
        </w:rPr>
        <w:drawing>
          <wp:inline distT="0" distB="0" distL="0" distR="0" wp14:anchorId="5E1F4063" wp14:editId="6FF5F220">
            <wp:extent cx="3236976" cy="32004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36976" cy="3200400"/>
                    </a:xfrm>
                    <a:prstGeom prst="rect">
                      <a:avLst/>
                    </a:prstGeom>
                  </pic:spPr>
                </pic:pic>
              </a:graphicData>
            </a:graphic>
          </wp:inline>
        </w:drawing>
      </w:r>
    </w:p>
    <w:p w14:paraId="1DC9798A" w14:textId="77777777" w:rsidR="004D3494" w:rsidRDefault="004D3494" w:rsidP="004D3494">
      <w:pPr>
        <w:pStyle w:val="Caption"/>
      </w:pPr>
      <w:bookmarkStart w:id="38" w:name="_Ref419360964"/>
      <w:r>
        <w:t xml:space="preserve">Figure </w:t>
      </w:r>
      <w:fldSimple w:instr=" SEQ Figure \* ARABIC ">
        <w:r w:rsidR="001F6FF2">
          <w:rPr>
            <w:noProof/>
          </w:rPr>
          <w:t>14</w:t>
        </w:r>
      </w:fldSimple>
      <w:bookmarkEnd w:id="38"/>
      <w:r>
        <w:rPr>
          <w:noProof/>
        </w:rPr>
        <w:t>. Example Calculation 4, Test 2, Case 4</w:t>
      </w:r>
    </w:p>
    <w:p w14:paraId="554861EC" w14:textId="0AFF328D" w:rsidR="004D3494" w:rsidRDefault="004D3494" w:rsidP="004D3494">
      <w:r>
        <w:lastRenderedPageBreak/>
        <w:t>For Case 5, with traffic on all four approaches, the departure headway for each approach should equal the saturation headway for this case, or 9.6 sec, as shown in row 24</w:t>
      </w:r>
      <w:r w:rsidR="006A061A">
        <w:t xml:space="preserve">, </w:t>
      </w:r>
      <w:r w:rsidR="006A061A">
        <w:fldChar w:fldCharType="begin"/>
      </w:r>
      <w:r w:rsidR="006A061A">
        <w:instrText xml:space="preserve"> REF _Ref419360986 \h </w:instrText>
      </w:r>
      <w:r w:rsidR="006A061A">
        <w:fldChar w:fldCharType="separate"/>
      </w:r>
      <w:r w:rsidR="001F6FF2">
        <w:t xml:space="preserve">Figure </w:t>
      </w:r>
      <w:r w:rsidR="001F6FF2">
        <w:rPr>
          <w:noProof/>
        </w:rPr>
        <w:t>15</w:t>
      </w:r>
      <w:r w:rsidR="006A061A">
        <w:fldChar w:fldCharType="end"/>
      </w:r>
      <w:r>
        <w:t>.</w:t>
      </w:r>
    </w:p>
    <w:p w14:paraId="54E17CD1" w14:textId="77777777" w:rsidR="004D3494" w:rsidRDefault="004D3494" w:rsidP="004D3494"/>
    <w:p w14:paraId="697E2ED9" w14:textId="77777777" w:rsidR="004D3494" w:rsidRDefault="004D3494" w:rsidP="004D3494">
      <w:pPr>
        <w:keepNext/>
        <w:jc w:val="center"/>
      </w:pPr>
      <w:r>
        <w:rPr>
          <w:noProof/>
        </w:rPr>
        <w:drawing>
          <wp:inline distT="0" distB="0" distL="0" distR="0" wp14:anchorId="49569F80" wp14:editId="1B31BE4E">
            <wp:extent cx="3218688" cy="32004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18688" cy="3200400"/>
                    </a:xfrm>
                    <a:prstGeom prst="rect">
                      <a:avLst/>
                    </a:prstGeom>
                  </pic:spPr>
                </pic:pic>
              </a:graphicData>
            </a:graphic>
          </wp:inline>
        </w:drawing>
      </w:r>
    </w:p>
    <w:p w14:paraId="793E13C5" w14:textId="77777777" w:rsidR="00785C5C" w:rsidRDefault="004D3494" w:rsidP="00785C5C">
      <w:pPr>
        <w:pStyle w:val="Caption"/>
        <w:rPr>
          <w:noProof/>
        </w:rPr>
      </w:pPr>
      <w:bookmarkStart w:id="39" w:name="_Ref419360986"/>
      <w:r>
        <w:t xml:space="preserve">Figure </w:t>
      </w:r>
      <w:fldSimple w:instr=" SEQ Figure \* ARABIC ">
        <w:r w:rsidR="001F6FF2">
          <w:rPr>
            <w:noProof/>
          </w:rPr>
          <w:t>15</w:t>
        </w:r>
      </w:fldSimple>
      <w:bookmarkEnd w:id="39"/>
      <w:r>
        <w:rPr>
          <w:noProof/>
        </w:rPr>
        <w:t>. Example Calculation 4, Test 2, Case 5</w:t>
      </w:r>
    </w:p>
    <w:p w14:paraId="7AD6E20E" w14:textId="77777777" w:rsidR="00785C5C" w:rsidRDefault="00785C5C" w:rsidP="00785C5C"/>
    <w:p w14:paraId="0C850D3E" w14:textId="4D735F7E" w:rsidR="004D3494" w:rsidRDefault="00785C5C" w:rsidP="00785C5C">
      <w:r>
        <w:rPr>
          <w:noProof/>
        </w:rPr>
        <mc:AlternateContent>
          <mc:Choice Requires="wps">
            <w:drawing>
              <wp:anchor distT="0" distB="0" distL="114300" distR="114300" simplePos="0" relativeHeight="251710464" behindDoc="0" locked="0" layoutInCell="1" allowOverlap="1" wp14:anchorId="5F7FF639" wp14:editId="4B15C6AB">
                <wp:simplePos x="0" y="0"/>
                <wp:positionH relativeFrom="column">
                  <wp:posOffset>0</wp:posOffset>
                </wp:positionH>
                <wp:positionV relativeFrom="paragraph">
                  <wp:posOffset>-635</wp:posOffset>
                </wp:positionV>
                <wp:extent cx="57150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74F019D6" id="Straight Connector 3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" strokecolor="black [3213]" strokeweight="1pt"/>
            </w:pict>
          </mc:Fallback>
        </mc:AlternateContent>
      </w:r>
    </w:p>
    <w:p w14:paraId="228ED6A4" w14:textId="77777777" w:rsidR="00872F90" w:rsidRDefault="00872F90">
      <w:pPr>
        <w:spacing w:after="200" w:line="276" w:lineRule="auto"/>
        <w:rPr>
          <w:rFonts w:asciiTheme="minorHAnsi" w:eastAsiaTheme="majorEastAsia" w:hAnsiTheme="minorHAnsi" w:cstheme="majorBidi"/>
          <w:bCs/>
          <w:i/>
        </w:rPr>
      </w:pPr>
      <w:bookmarkStart w:id="40" w:name="_Toc419018911"/>
      <w:r>
        <w:br w:type="page"/>
      </w:r>
    </w:p>
    <w:p w14:paraId="5CCD2592" w14:textId="452743A1" w:rsidR="00872F90" w:rsidRDefault="00872F90" w:rsidP="00785C5C">
      <w:pPr>
        <w:pStyle w:val="Heading3"/>
      </w:pPr>
      <w:r>
        <w:rPr>
          <w:noProof/>
        </w:rPr>
        <w:lastRenderedPageBreak/>
        <mc:AlternateContent>
          <mc:Choice Requires="wps">
            <w:drawing>
              <wp:anchor distT="0" distB="0" distL="114300" distR="114300" simplePos="0" relativeHeight="251716608" behindDoc="0" locked="0" layoutInCell="1" allowOverlap="1" wp14:anchorId="0E5A5F6B" wp14:editId="3C0B3CE0">
                <wp:simplePos x="0" y="0"/>
                <wp:positionH relativeFrom="column">
                  <wp:posOffset>0</wp:posOffset>
                </wp:positionH>
                <wp:positionV relativeFrom="paragraph">
                  <wp:posOffset>0</wp:posOffset>
                </wp:positionV>
                <wp:extent cx="57150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2C9BB621" id="Straight Connector 40"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" strokecolor="black [3213]" strokeweight="1pt"/>
            </w:pict>
          </mc:Fallback>
        </mc:AlternateContent>
      </w:r>
    </w:p>
    <w:p w14:paraId="3F5D31A8" w14:textId="4FE51621" w:rsidR="00785C5C" w:rsidRDefault="00785C5C" w:rsidP="00785C5C">
      <w:pPr>
        <w:pStyle w:val="Heading3"/>
      </w:pPr>
      <w:r>
        <w:t>Example Calculation 5</w:t>
      </w:r>
      <w:bookmarkEnd w:id="40"/>
    </w:p>
    <w:p w14:paraId="7546C927" w14:textId="77777777" w:rsidR="00785C5C" w:rsidRDefault="00785C5C" w:rsidP="00785C5C">
      <w:r>
        <w:t xml:space="preserve">Assume an intersection with 300 veh/hr on each approach.  Use the spreadsheet to determine the capacity of the NB approach.  </w:t>
      </w:r>
    </w:p>
    <w:p w14:paraId="379FD62E" w14:textId="77777777" w:rsidR="00785C5C" w:rsidRDefault="00785C5C" w:rsidP="00785C5C"/>
    <w:p w14:paraId="09E863AD" w14:textId="77777777" w:rsidR="00785C5C" w:rsidRDefault="00785C5C" w:rsidP="00785C5C">
      <w:r>
        <w:fldChar w:fldCharType="begin"/>
      </w:r>
      <w:r>
        <w:instrText xml:space="preserve"> REF _Ref409623041 \h </w:instrText>
      </w:r>
      <w:r>
        <w:fldChar w:fldCharType="separate"/>
      </w:r>
      <w:r w:rsidR="001F6FF2">
        <w:t xml:space="preserve">Figure </w:t>
      </w:r>
      <w:r w:rsidR="001F6FF2">
        <w:rPr>
          <w:noProof/>
        </w:rPr>
        <w:t>16</w:t>
      </w:r>
      <w:r>
        <w:fldChar w:fldCharType="end"/>
      </w:r>
      <w:r>
        <w:t xml:space="preserve"> shows the results when the volume on each approach is 300 veh/hr.</w:t>
      </w:r>
    </w:p>
    <w:p w14:paraId="3344A9D5" w14:textId="77777777" w:rsidR="00785C5C" w:rsidRDefault="00785C5C" w:rsidP="00785C5C"/>
    <w:p w14:paraId="6C341CE1" w14:textId="77777777" w:rsidR="00785C5C" w:rsidRDefault="00785C5C" w:rsidP="00785C5C">
      <w:pPr>
        <w:keepNext/>
        <w:jc w:val="center"/>
      </w:pPr>
      <w:r>
        <w:rPr>
          <w:noProof/>
        </w:rPr>
        <w:drawing>
          <wp:inline distT="0" distB="0" distL="0" distR="0" wp14:anchorId="38C76A4E" wp14:editId="55460A9A">
            <wp:extent cx="3209544"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09544" cy="3200400"/>
                    </a:xfrm>
                    <a:prstGeom prst="rect">
                      <a:avLst/>
                    </a:prstGeom>
                  </pic:spPr>
                </pic:pic>
              </a:graphicData>
            </a:graphic>
          </wp:inline>
        </w:drawing>
      </w:r>
    </w:p>
    <w:p w14:paraId="6C9A7B92" w14:textId="7C1B7D1B" w:rsidR="00785C5C" w:rsidRDefault="00785C5C" w:rsidP="00785C5C">
      <w:pPr>
        <w:pStyle w:val="Caption"/>
        <w:rPr>
          <w:noProof/>
        </w:rPr>
      </w:pPr>
      <w:bookmarkStart w:id="41" w:name="_Ref409623041"/>
      <w:r>
        <w:t xml:space="preserve">Figure </w:t>
      </w:r>
      <w:fldSimple w:instr=" SEQ Figure \* ARABIC ">
        <w:r w:rsidR="001F6FF2">
          <w:rPr>
            <w:noProof/>
          </w:rPr>
          <w:t>16</w:t>
        </w:r>
      </w:fldSimple>
      <w:bookmarkEnd w:id="41"/>
      <w:r>
        <w:rPr>
          <w:noProof/>
        </w:rPr>
        <w:t xml:space="preserve">. </w:t>
      </w:r>
      <w:r w:rsidR="00927B5A">
        <w:rPr>
          <w:noProof/>
        </w:rPr>
        <w:t>Initial r</w:t>
      </w:r>
      <w:r>
        <w:rPr>
          <w:noProof/>
        </w:rPr>
        <w:t>esults for Example Calculation 5</w:t>
      </w:r>
    </w:p>
    <w:p w14:paraId="36EBDE31" w14:textId="77777777" w:rsidR="00785C5C" w:rsidRDefault="00785C5C" w:rsidP="00785C5C"/>
    <w:p w14:paraId="11B7C9B5" w14:textId="73B2D936" w:rsidR="00785C5C" w:rsidRDefault="00785C5C" w:rsidP="00785C5C">
      <w:r>
        <w:t>To determine the capacity of the NB approach, the volume on that approach is increased until X</w:t>
      </w:r>
      <w:r w:rsidR="00FF6CCD" w:rsidRPr="00FF6CCD">
        <w:rPr>
          <w:vertAlign w:val="subscript"/>
        </w:rPr>
        <w:t>NB</w:t>
      </w:r>
      <w:r>
        <w:t xml:space="preserve"> reaches 1.0.  </w:t>
      </w:r>
      <w:r w:rsidR="00927B5A">
        <w:t>This condition occurs when</w:t>
      </w:r>
      <w:r>
        <w:t xml:space="preserve"> the volume o</w:t>
      </w:r>
      <w:r w:rsidR="00927B5A">
        <w:t>n the NB approach is 494 veh/hr</w:t>
      </w:r>
      <w:r>
        <w:t>.  Thus the capacity for this approach, under these traffic flow conditions, is 494 veh/hr.</w:t>
      </w:r>
      <w:r w:rsidR="00927B5A">
        <w:t xml:space="preserve"> </w:t>
      </w:r>
      <w:r w:rsidR="00927B5A">
        <w:fldChar w:fldCharType="begin"/>
      </w:r>
      <w:r w:rsidR="00927B5A">
        <w:instrText xml:space="preserve"> REF _Ref418678064 \h </w:instrText>
      </w:r>
      <w:r w:rsidR="00927B5A">
        <w:fldChar w:fldCharType="separate"/>
      </w:r>
      <w:r w:rsidR="00927B5A">
        <w:t xml:space="preserve">Figure </w:t>
      </w:r>
      <w:r w:rsidR="00927B5A">
        <w:rPr>
          <w:noProof/>
        </w:rPr>
        <w:t>17</w:t>
      </w:r>
      <w:r w:rsidR="00927B5A">
        <w:fldChar w:fldCharType="end"/>
      </w:r>
      <w:r w:rsidR="00927B5A">
        <w:t xml:space="preserve"> shows this result.</w:t>
      </w:r>
    </w:p>
    <w:p w14:paraId="52C1D84E" w14:textId="77777777" w:rsidR="00785C5C" w:rsidRDefault="00785C5C" w:rsidP="00785C5C"/>
    <w:p w14:paraId="719400F9" w14:textId="77777777" w:rsidR="00785C5C" w:rsidRDefault="00785C5C" w:rsidP="00785C5C">
      <w:pPr>
        <w:keepNext/>
        <w:jc w:val="center"/>
      </w:pPr>
      <w:r>
        <w:rPr>
          <w:noProof/>
        </w:rPr>
        <w:lastRenderedPageBreak/>
        <w:drawing>
          <wp:inline distT="0" distB="0" distL="0" distR="0" wp14:anchorId="64D1DD1A" wp14:editId="621C2AF9">
            <wp:extent cx="3236976" cy="320040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6976" cy="3200400"/>
                    </a:xfrm>
                    <a:prstGeom prst="rect">
                      <a:avLst/>
                    </a:prstGeom>
                  </pic:spPr>
                </pic:pic>
              </a:graphicData>
            </a:graphic>
          </wp:inline>
        </w:drawing>
      </w:r>
    </w:p>
    <w:p w14:paraId="2790DF5B" w14:textId="12B8E656" w:rsidR="00785C5C" w:rsidRDefault="00785C5C" w:rsidP="00785C5C">
      <w:pPr>
        <w:pStyle w:val="Caption"/>
        <w:rPr>
          <w:noProof/>
        </w:rPr>
      </w:pPr>
      <w:bookmarkStart w:id="42" w:name="_Ref418678064"/>
      <w:r>
        <w:t xml:space="preserve">Figure </w:t>
      </w:r>
      <w:fldSimple w:instr=" SEQ Figure \* ARABIC ">
        <w:r w:rsidR="001F6FF2">
          <w:rPr>
            <w:noProof/>
          </w:rPr>
          <w:t>17</w:t>
        </w:r>
      </w:fldSimple>
      <w:bookmarkEnd w:id="42"/>
      <w:r>
        <w:rPr>
          <w:noProof/>
        </w:rPr>
        <w:t xml:space="preserve">. </w:t>
      </w:r>
      <w:r w:rsidR="00927B5A">
        <w:rPr>
          <w:noProof/>
        </w:rPr>
        <w:t>Final r</w:t>
      </w:r>
      <w:r>
        <w:rPr>
          <w:noProof/>
        </w:rPr>
        <w:t>esults for Example Calculation 5</w:t>
      </w:r>
      <w:r w:rsidR="00927B5A">
        <w:rPr>
          <w:noProof/>
        </w:rPr>
        <w:t xml:space="preserve"> showing </w:t>
      </w:r>
      <w:r w:rsidR="00140612">
        <w:rPr>
          <w:noProof/>
        </w:rPr>
        <w:t>capacity for NB approach</w:t>
      </w:r>
    </w:p>
    <w:p w14:paraId="48C38A49" w14:textId="77777777" w:rsidR="00785C5C" w:rsidRDefault="00785C5C" w:rsidP="00785C5C"/>
    <w:p w14:paraId="109CFAE6" w14:textId="1A76BF99" w:rsidR="00872F90" w:rsidRDefault="00872F90">
      <w:pPr>
        <w:spacing w:after="200" w:line="276" w:lineRule="auto"/>
      </w:pPr>
      <w:r>
        <w:rPr>
          <w:noProof/>
        </w:rPr>
        <mc:AlternateContent>
          <mc:Choice Requires="wps">
            <w:drawing>
              <wp:anchor distT="0" distB="0" distL="114300" distR="114300" simplePos="0" relativeHeight="251718656" behindDoc="0" locked="0" layoutInCell="1" allowOverlap="1" wp14:anchorId="58A107E1" wp14:editId="34B81E87">
                <wp:simplePos x="0" y="0"/>
                <wp:positionH relativeFrom="column">
                  <wp:posOffset>0</wp:posOffset>
                </wp:positionH>
                <wp:positionV relativeFrom="paragraph">
                  <wp:posOffset>-635</wp:posOffset>
                </wp:positionV>
                <wp:extent cx="57150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6C8D1510" id="Straight Connector 4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" strokecolor="black [3213]" strokeweight="1pt"/>
            </w:pict>
          </mc:Fallback>
        </mc:AlternateContent>
      </w:r>
      <w:r>
        <w:br w:type="page"/>
      </w:r>
    </w:p>
    <w:p w14:paraId="6A70BC8B" w14:textId="2BD6B5E6" w:rsidR="00785C5C" w:rsidRDefault="00872F90" w:rsidP="00785C5C">
      <w:r>
        <w:rPr>
          <w:noProof/>
        </w:rPr>
        <w:lastRenderedPageBreak/>
        <mc:AlternateContent>
          <mc:Choice Requires="wps">
            <w:drawing>
              <wp:anchor distT="0" distB="0" distL="114300" distR="114300" simplePos="0" relativeHeight="251712512" behindDoc="0" locked="0" layoutInCell="1" allowOverlap="1" wp14:anchorId="670CF2D9" wp14:editId="76CD54CE">
                <wp:simplePos x="0" y="0"/>
                <wp:positionH relativeFrom="column">
                  <wp:posOffset>0</wp:posOffset>
                </wp:positionH>
                <wp:positionV relativeFrom="paragraph">
                  <wp:posOffset>0</wp:posOffset>
                </wp:positionV>
                <wp:extent cx="57150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30B73861" id="Straight Connector 33"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" strokecolor="black [3213]" strokeweight="1pt"/>
            </w:pict>
          </mc:Fallback>
        </mc:AlternateContent>
      </w:r>
    </w:p>
    <w:p w14:paraId="7151FE00" w14:textId="77777777" w:rsidR="00785C5C" w:rsidRPr="002661E0" w:rsidRDefault="00785C5C" w:rsidP="00785C5C">
      <w:pPr>
        <w:rPr>
          <w:i/>
        </w:rPr>
      </w:pPr>
      <w:r w:rsidRPr="002661E0">
        <w:rPr>
          <w:i/>
        </w:rPr>
        <w:t xml:space="preserve">Example </w:t>
      </w:r>
      <w:r>
        <w:rPr>
          <w:i/>
        </w:rPr>
        <w:t>C</w:t>
      </w:r>
      <w:r w:rsidRPr="002661E0">
        <w:rPr>
          <w:i/>
        </w:rPr>
        <w:t>alculation 6</w:t>
      </w:r>
    </w:p>
    <w:p w14:paraId="718A4BE5" w14:textId="27AD3B80" w:rsidR="00785C5C" w:rsidRDefault="00785C5C" w:rsidP="00785C5C">
      <w:r>
        <w:t xml:space="preserve">Consider the second part of </w:t>
      </w:r>
      <w:r w:rsidR="00D80310">
        <w:t>E</w:t>
      </w:r>
      <w:r>
        <w:t xml:space="preserve">xample </w:t>
      </w:r>
      <w:r w:rsidR="00D80310">
        <w:t>C</w:t>
      </w:r>
      <w:r>
        <w:t>alculation 5, in which the NB volume was 494 veh/hr and the volume on the other three approaches was 300 veh/hr.  We determined that th</w:t>
      </w:r>
      <w:r w:rsidR="00B43C97">
        <w:t>e capacity of the NB approach i</w:t>
      </w:r>
      <w:r>
        <w:t xml:space="preserve">s 494 veh/hr since the degree of utilization was determined to be 1.0, as shown in </w:t>
      </w:r>
      <w:r>
        <w:fldChar w:fldCharType="begin"/>
      </w:r>
      <w:r>
        <w:instrText xml:space="preserve"> REF _Ref419014420 \h </w:instrText>
      </w:r>
      <w:r>
        <w:fldChar w:fldCharType="separate"/>
      </w:r>
      <w:r w:rsidR="001F6FF2">
        <w:t xml:space="preserve">Figure </w:t>
      </w:r>
      <w:r w:rsidR="001F6FF2">
        <w:rPr>
          <w:noProof/>
        </w:rPr>
        <w:t>18</w:t>
      </w:r>
      <w:r>
        <w:fldChar w:fldCharType="end"/>
      </w:r>
      <w:r>
        <w:t xml:space="preserve">.  </w:t>
      </w:r>
    </w:p>
    <w:p w14:paraId="618E80CF" w14:textId="77777777" w:rsidR="00785C5C" w:rsidRDefault="00785C5C" w:rsidP="00785C5C"/>
    <w:p w14:paraId="32F05F57" w14:textId="77777777" w:rsidR="00785C5C" w:rsidRDefault="00785C5C" w:rsidP="00785C5C">
      <w:pPr>
        <w:keepNext/>
        <w:jc w:val="center"/>
      </w:pPr>
      <w:r>
        <w:rPr>
          <w:noProof/>
        </w:rPr>
        <w:drawing>
          <wp:inline distT="0" distB="0" distL="0" distR="0" wp14:anchorId="1E49354A" wp14:editId="798E279A">
            <wp:extent cx="3145536" cy="320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45536" cy="3200400"/>
                    </a:xfrm>
                    <a:prstGeom prst="rect">
                      <a:avLst/>
                    </a:prstGeom>
                  </pic:spPr>
                </pic:pic>
              </a:graphicData>
            </a:graphic>
          </wp:inline>
        </w:drawing>
      </w:r>
    </w:p>
    <w:p w14:paraId="65359683" w14:textId="4E8FC364" w:rsidR="00785C5C" w:rsidRDefault="00785C5C" w:rsidP="00785C5C">
      <w:pPr>
        <w:pStyle w:val="Caption"/>
        <w:rPr>
          <w:noProof/>
        </w:rPr>
      </w:pPr>
      <w:bookmarkStart w:id="43" w:name="_Ref419014420"/>
      <w:r>
        <w:t xml:space="preserve">Figure </w:t>
      </w:r>
      <w:fldSimple w:instr=" SEQ Figure \* ARABIC ">
        <w:r w:rsidR="001F6FF2">
          <w:rPr>
            <w:noProof/>
          </w:rPr>
          <w:t>18</w:t>
        </w:r>
      </w:fldSimple>
      <w:bookmarkEnd w:id="43"/>
      <w:r>
        <w:rPr>
          <w:noProof/>
        </w:rPr>
        <w:t xml:space="preserve">. </w:t>
      </w:r>
      <w:r w:rsidR="00B43C97">
        <w:rPr>
          <w:noProof/>
        </w:rPr>
        <w:t>Initial r</w:t>
      </w:r>
      <w:r>
        <w:rPr>
          <w:noProof/>
        </w:rPr>
        <w:t>esults for Example Calculation 6</w:t>
      </w:r>
    </w:p>
    <w:p w14:paraId="3930804E" w14:textId="77777777" w:rsidR="00785C5C" w:rsidRDefault="00785C5C" w:rsidP="00785C5C">
      <w:pPr>
        <w:rPr>
          <w:noProof/>
        </w:rPr>
      </w:pPr>
    </w:p>
    <w:p w14:paraId="14B70C47" w14:textId="2D7197C4" w:rsidR="00785C5C" w:rsidRDefault="00785C5C" w:rsidP="00785C5C">
      <w:r>
        <w:t xml:space="preserve">But what happens if the NB volume is increased to 600 veh/hr, as shown in </w:t>
      </w:r>
      <w:r>
        <w:fldChar w:fldCharType="begin"/>
      </w:r>
      <w:r>
        <w:instrText xml:space="preserve"> REF _Ref418683997 \h </w:instrText>
      </w:r>
      <w:r>
        <w:fldChar w:fldCharType="separate"/>
      </w:r>
      <w:r w:rsidR="001F6FF2">
        <w:t xml:space="preserve">Figure </w:t>
      </w:r>
      <w:r w:rsidR="001F6FF2">
        <w:rPr>
          <w:noProof/>
        </w:rPr>
        <w:t>19</w:t>
      </w:r>
      <w:r>
        <w:fldChar w:fldCharType="end"/>
      </w:r>
      <w:r>
        <w:t xml:space="preserve">?  The value of the degree of utilization in row 10 for the NB approach is 1.00.  This is the maximum value for X in rows 10 through 13, since here X is viewed as the probability that a given degree of conflict case will occur.  And, this value can’t exceed 1.0.  However, X in row 25 is equal to 1.22.  This is the true degree of utilization and the value implies that the demand exceeds the capacity of the approach.  Even though the demand </w:t>
      </w:r>
      <w:r w:rsidR="00140612">
        <w:t xml:space="preserve">on the NB approach </w:t>
      </w:r>
      <w:r>
        <w:t xml:space="preserve">is 600 veh/hr, only 494 vehicles will be served during the hour.  A more complete analysis </w:t>
      </w:r>
      <w:r w:rsidR="00B43C97">
        <w:t xml:space="preserve">of these conditions </w:t>
      </w:r>
      <w:r>
        <w:t xml:space="preserve">would consider a second time period in which the demand that wasn’t served during the first time period would be </w:t>
      </w:r>
      <w:r w:rsidR="00B43C97">
        <w:t>analyzed</w:t>
      </w:r>
      <w:r>
        <w:t>.</w:t>
      </w:r>
    </w:p>
    <w:p w14:paraId="4D5EAE66" w14:textId="77777777" w:rsidR="00785C5C" w:rsidRDefault="00785C5C" w:rsidP="00785C5C"/>
    <w:p w14:paraId="44555825" w14:textId="77777777" w:rsidR="00785C5C" w:rsidRDefault="00785C5C" w:rsidP="00785C5C">
      <w:pPr>
        <w:keepNext/>
        <w:jc w:val="center"/>
      </w:pPr>
      <w:r>
        <w:rPr>
          <w:noProof/>
        </w:rPr>
        <w:lastRenderedPageBreak/>
        <w:drawing>
          <wp:inline distT="0" distB="0" distL="0" distR="0" wp14:anchorId="7C9346C4" wp14:editId="390EBE0C">
            <wp:extent cx="3136392" cy="320040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36392" cy="3200400"/>
                    </a:xfrm>
                    <a:prstGeom prst="rect">
                      <a:avLst/>
                    </a:prstGeom>
                  </pic:spPr>
                </pic:pic>
              </a:graphicData>
            </a:graphic>
          </wp:inline>
        </w:drawing>
      </w:r>
    </w:p>
    <w:p w14:paraId="6D6F24F9" w14:textId="061CAAD9" w:rsidR="00872F90" w:rsidRPr="00B43C97" w:rsidRDefault="00785C5C" w:rsidP="00B43C97">
      <w:pPr>
        <w:pStyle w:val="Caption"/>
      </w:pPr>
      <w:bookmarkStart w:id="44" w:name="_Ref418683997"/>
      <w:r w:rsidRPr="00B43C97">
        <w:t xml:space="preserve">Figure </w:t>
      </w:r>
      <w:fldSimple w:instr=" SEQ Figure \* ARABIC ">
        <w:r w:rsidR="001F6FF2" w:rsidRPr="00B43C97">
          <w:t>19</w:t>
        </w:r>
      </w:fldSimple>
      <w:bookmarkEnd w:id="44"/>
      <w:r w:rsidRPr="00B43C97">
        <w:t xml:space="preserve">. </w:t>
      </w:r>
      <w:r w:rsidR="00B43C97">
        <w:t>Final r</w:t>
      </w:r>
      <w:r w:rsidRPr="00B43C97">
        <w:t>esults for Example Calculation 6</w:t>
      </w:r>
    </w:p>
    <w:p w14:paraId="4A1619DD" w14:textId="7DB88C4A" w:rsidR="00872F90" w:rsidRDefault="00872F90" w:rsidP="00872F90">
      <w:pPr>
        <w:rPr>
          <w:noProof/>
        </w:rPr>
      </w:pPr>
      <w:r>
        <w:rPr>
          <w:noProof/>
        </w:rPr>
        <mc:AlternateContent>
          <mc:Choice Requires="wps">
            <w:drawing>
              <wp:anchor distT="0" distB="0" distL="114300" distR="114300" simplePos="0" relativeHeight="251714560" behindDoc="0" locked="0" layoutInCell="1" allowOverlap="1" wp14:anchorId="2044E73C" wp14:editId="6D62DCD8">
                <wp:simplePos x="0" y="0"/>
                <wp:positionH relativeFrom="column">
                  <wp:posOffset>0</wp:posOffset>
                </wp:positionH>
                <wp:positionV relativeFrom="paragraph">
                  <wp:posOffset>159385</wp:posOffset>
                </wp:positionV>
                <wp:extent cx="57150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0F86E8A8" id="Straight Connector 39"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5pt" to="45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" strokecolor="black [3213]" strokeweight="1pt"/>
            </w:pict>
          </mc:Fallback>
        </mc:AlternateContent>
      </w:r>
    </w:p>
    <w:p w14:paraId="4CEB08DA" w14:textId="648C8433" w:rsidR="00872F90" w:rsidRDefault="00872F90" w:rsidP="00872F90"/>
    <w:p w14:paraId="1631742F" w14:textId="77777777" w:rsidR="00355B22" w:rsidRDefault="00355B22">
      <w:pPr>
        <w:spacing w:after="200" w:line="276" w:lineRule="auto"/>
      </w:pPr>
      <w:bookmarkStart w:id="45" w:name="_Toc419018912"/>
    </w:p>
    <w:p w14:paraId="5145CABC" w14:textId="6C78B998" w:rsidR="00D80310" w:rsidRDefault="00D80310" w:rsidP="00D80310">
      <w:pPr>
        <w:pStyle w:val="Heading2"/>
      </w:pPr>
      <w:bookmarkStart w:id="46" w:name="_Toc419018913"/>
      <w:bookmarkEnd w:id="45"/>
      <w:r>
        <w:t>7. Summary</w:t>
      </w:r>
    </w:p>
    <w:p w14:paraId="7D7F81E8" w14:textId="77777777" w:rsidR="00D80310" w:rsidRPr="00642853" w:rsidRDefault="00D80310" w:rsidP="00D80310">
      <w:r>
        <w:rPr>
          <w:noProof/>
        </w:rPr>
        <mc:AlternateContent>
          <mc:Choice Requires="wps">
            <w:drawing>
              <wp:anchor distT="0" distB="0" distL="114300" distR="114300" simplePos="0" relativeHeight="251722752" behindDoc="0" locked="0" layoutInCell="1" allowOverlap="1" wp14:anchorId="1FA7ABE7" wp14:editId="7E7A71E4">
                <wp:simplePos x="0" y="0"/>
                <wp:positionH relativeFrom="column">
                  <wp:posOffset>0</wp:posOffset>
                </wp:positionH>
                <wp:positionV relativeFrom="paragraph">
                  <wp:posOffset>-635</wp:posOffset>
                </wp:positionV>
                <wp:extent cx="57150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02BF880E" id="Straight Connector 52"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DD9bz3zAQAASgQAAA4AAAAAAAAAAAAAAAAALgIAAGRycy9lMm9Eb2Mu&#10;eG1sUEsBAi0AFAAGAAgAAAAhANpMS+zWAAAABAEAAA8AAAAAAAAAAAAAAAAATQQAAGRycy9kb3du&#10;cmV2LnhtbFBLBQYAAAAABAAEAPMAAABQBQAAAAA=&#10;" strokecolor="gray [1629]" strokeweight="1.75pt"/>
            </w:pict>
          </mc:Fallback>
        </mc:AlternateContent>
      </w:r>
    </w:p>
    <w:p w14:paraId="05CEA966" w14:textId="00B566AE" w:rsidR="00D80310" w:rsidRDefault="00D80310" w:rsidP="00D80310">
      <w:r>
        <w:t>In this chapter we explored the models on which the HCM capacity analysis method for AWSC intersections is based.  We reviewed how an AWSC intersection operates in the field, and the factors on which model</w:t>
      </w:r>
      <w:r w:rsidR="00B905CB">
        <w:t>s</w:t>
      </w:r>
      <w:r>
        <w:t xml:space="preserve"> to predict the capacity of an intersection approach could be based.  In developing the models we used the concept of the simplified scenario, in which only the most important traffic and geometric factors are considered.  By focusing only on these factors, you developed a basic understanding of the operation of an AWSC intersection, one that can be later built upon as the more complex conditions found in the real world are considered.</w:t>
      </w:r>
    </w:p>
    <w:p w14:paraId="52D2C610" w14:textId="597B7D0B" w:rsidR="00D80310" w:rsidRDefault="002D72BB" w:rsidP="002D72BB">
      <w:r>
        <w:tab/>
      </w:r>
      <w:r w:rsidR="00D80310">
        <w:t>You stud</w:t>
      </w:r>
      <w:r w:rsidR="00B905CB">
        <w:t>i</w:t>
      </w:r>
      <w:r w:rsidR="00D80310">
        <w:t xml:space="preserve">ed two such scenarios.  The first scenario was based on the intersection of two one-lane one-way streets, while the second scenario </w:t>
      </w:r>
      <w:r w:rsidR="00B905CB">
        <w:t>wa</w:t>
      </w:r>
      <w:r w:rsidR="00D80310">
        <w:t>s based on one lane approaches at a standard 4-leg intersection.  In both scenarios, we assume</w:t>
      </w:r>
      <w:r w:rsidR="00B905CB">
        <w:t>d</w:t>
      </w:r>
      <w:r w:rsidR="00D80310">
        <w:t xml:space="preserve"> through movements only (no turning movements), a traffic stream consisting only of passenger cars, and no pedestrians to impede the flow of automobile traffic.</w:t>
      </w:r>
      <w:r w:rsidR="00D80310" w:rsidRPr="001610A2">
        <w:t xml:space="preserve"> </w:t>
      </w:r>
      <w:r w:rsidR="00D80310">
        <w:t xml:space="preserve">You </w:t>
      </w:r>
      <w:r w:rsidR="00B43C97">
        <w:t>learned</w:t>
      </w:r>
      <w:r w:rsidR="00D80310">
        <w:t xml:space="preserve"> that the operation of an AWSC intersection is based primarily on the interactions between drivers, each driver having to make the decision:  “when is it my turn to enter the intersection?”  The higher the traffic flow rates, the more intense are these interactions, and the longer drivers mu</w:t>
      </w:r>
      <w:r w:rsidR="00AA77B4">
        <w:t>st wait until it is their turn.</w:t>
      </w:r>
    </w:p>
    <w:p w14:paraId="2549125B" w14:textId="77777777" w:rsidR="00AA77B4" w:rsidRDefault="00AA77B4" w:rsidP="00AA77B4"/>
    <w:p w14:paraId="14E40212" w14:textId="77777777" w:rsidR="00D80310" w:rsidRDefault="00D80310" w:rsidP="00D80310"/>
    <w:p w14:paraId="7F950BC7" w14:textId="034517C4" w:rsidR="00AA77B4" w:rsidRDefault="00AA77B4">
      <w:pPr>
        <w:spacing w:after="200" w:line="276" w:lineRule="auto"/>
        <w:rPr>
          <w:rFonts w:asciiTheme="minorHAnsi" w:eastAsiaTheme="majorEastAsia" w:hAnsiTheme="minorHAnsi" w:cstheme="majorBidi"/>
          <w:b/>
          <w:bCs/>
          <w:sz w:val="28"/>
          <w:szCs w:val="26"/>
        </w:rPr>
      </w:pPr>
      <w:r>
        <w:rPr>
          <w:rFonts w:asciiTheme="minorHAnsi" w:eastAsiaTheme="majorEastAsia" w:hAnsiTheme="minorHAnsi" w:cstheme="majorBidi"/>
          <w:b/>
          <w:bCs/>
          <w:sz w:val="28"/>
          <w:szCs w:val="26"/>
        </w:rPr>
        <w:br w:type="page"/>
      </w:r>
    </w:p>
    <w:p w14:paraId="0ED85398" w14:textId="179D3D39" w:rsidR="00094381" w:rsidRDefault="00D80310" w:rsidP="002C5B17">
      <w:pPr>
        <w:pStyle w:val="Heading2"/>
      </w:pPr>
      <w:r>
        <w:lastRenderedPageBreak/>
        <w:t>8</w:t>
      </w:r>
      <w:r w:rsidR="002C5B17">
        <w:t>. Glossary</w:t>
      </w:r>
      <w:bookmarkEnd w:id="46"/>
    </w:p>
    <w:p w14:paraId="0D74A6A1" w14:textId="4F2925B6" w:rsidR="00642853" w:rsidRPr="00642853" w:rsidRDefault="00642853" w:rsidP="00642853">
      <w:r>
        <w:rPr>
          <w:noProof/>
        </w:rPr>
        <mc:AlternateContent>
          <mc:Choice Requires="wps">
            <w:drawing>
              <wp:anchor distT="0" distB="0" distL="114300" distR="114300" simplePos="0" relativeHeight="251694080" behindDoc="0" locked="0" layoutInCell="1" allowOverlap="1" wp14:anchorId="78988BEF" wp14:editId="0F3D4158">
                <wp:simplePos x="0" y="0"/>
                <wp:positionH relativeFrom="column">
                  <wp:posOffset>0</wp:posOffset>
                </wp:positionH>
                <wp:positionV relativeFrom="paragraph">
                  <wp:posOffset>-635</wp:posOffset>
                </wp:positionV>
                <wp:extent cx="5715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72C1F626" id="Straight Connector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CTgc4vzAQAASgQAAA4AAAAAAAAAAAAAAAAALgIAAGRycy9lMm9Eb2Mu&#10;eG1sUEsBAi0AFAAGAAgAAAAhANpMS+zWAAAABAEAAA8AAAAAAAAAAAAAAAAATQQAAGRycy9kb3du&#10;cmV2LnhtbFBLBQYAAAAABAAEAPMAAABQBQAAAAA=&#10;" strokecolor="gray [1629]" strokeweight="1.75pt"/>
            </w:pict>
          </mc:Fallback>
        </mc:AlternateContent>
      </w:r>
    </w:p>
    <w:p w14:paraId="1817C32D" w14:textId="1A0E8952" w:rsidR="008B0847" w:rsidRDefault="008B0847" w:rsidP="008B0847">
      <w:pPr>
        <w:pStyle w:val="Caption"/>
        <w:keepNext/>
      </w:pPr>
      <w:r>
        <w:t xml:space="preserve">Table </w:t>
      </w:r>
      <w:fldSimple w:instr=" SEQ Table \* ARABIC ">
        <w:r w:rsidR="001F6FF2">
          <w:rPr>
            <w:noProof/>
          </w:rPr>
          <w:t>4</w:t>
        </w:r>
      </w:fldSimple>
      <w:r>
        <w:t>. Terms used in this chapter</w:t>
      </w:r>
    </w:p>
    <w:tbl>
      <w:tblPr>
        <w:tblStyle w:val="TableGrid"/>
        <w:tblW w:w="0" w:type="auto"/>
        <w:tblLook w:val="04A0" w:firstRow="1" w:lastRow="0" w:firstColumn="1" w:lastColumn="0" w:noHBand="0" w:noVBand="1"/>
      </w:tblPr>
      <w:tblGrid>
        <w:gridCol w:w="2515"/>
        <w:gridCol w:w="6475"/>
      </w:tblGrid>
      <w:tr w:rsidR="008B0847" w14:paraId="788D371C" w14:textId="77777777" w:rsidTr="00476530">
        <w:tc>
          <w:tcPr>
            <w:tcW w:w="2515" w:type="dxa"/>
            <w:shd w:val="clear" w:color="auto" w:fill="F2F2F2" w:themeFill="background1" w:themeFillShade="F2"/>
          </w:tcPr>
          <w:p w14:paraId="7B33D335" w14:textId="51B055E2" w:rsidR="008B0847" w:rsidRPr="00181BD2" w:rsidRDefault="008B0847" w:rsidP="002C5B17">
            <w:pPr>
              <w:rPr>
                <w:b/>
                <w:sz w:val="20"/>
                <w:szCs w:val="20"/>
              </w:rPr>
            </w:pPr>
            <w:r w:rsidRPr="00181BD2">
              <w:rPr>
                <w:b/>
                <w:sz w:val="20"/>
                <w:szCs w:val="20"/>
              </w:rPr>
              <w:t>Term</w:t>
            </w:r>
          </w:p>
        </w:tc>
        <w:tc>
          <w:tcPr>
            <w:tcW w:w="6475" w:type="dxa"/>
            <w:shd w:val="clear" w:color="auto" w:fill="F2F2F2" w:themeFill="background1" w:themeFillShade="F2"/>
          </w:tcPr>
          <w:p w14:paraId="0E3A95B0" w14:textId="74DBAD3E" w:rsidR="008B0847" w:rsidRPr="00181BD2" w:rsidRDefault="008B0847" w:rsidP="002C5B17">
            <w:pPr>
              <w:rPr>
                <w:b/>
                <w:sz w:val="20"/>
                <w:szCs w:val="20"/>
              </w:rPr>
            </w:pPr>
            <w:r w:rsidRPr="00181BD2">
              <w:rPr>
                <w:b/>
                <w:sz w:val="20"/>
                <w:szCs w:val="20"/>
              </w:rPr>
              <w:t>Definition</w:t>
            </w:r>
          </w:p>
        </w:tc>
      </w:tr>
      <w:tr w:rsidR="008B0847" w14:paraId="240118B7" w14:textId="77777777" w:rsidTr="00476530">
        <w:tc>
          <w:tcPr>
            <w:tcW w:w="2515" w:type="dxa"/>
          </w:tcPr>
          <w:p w14:paraId="5C881386" w14:textId="7DA9FFC3" w:rsidR="008B0847" w:rsidRPr="00181BD2" w:rsidRDefault="00476530" w:rsidP="002C5B17">
            <w:pPr>
              <w:rPr>
                <w:sz w:val="20"/>
                <w:szCs w:val="20"/>
              </w:rPr>
            </w:pPr>
            <w:r w:rsidRPr="00181BD2">
              <w:rPr>
                <w:sz w:val="20"/>
                <w:szCs w:val="20"/>
              </w:rPr>
              <w:t>Capacity</w:t>
            </w:r>
          </w:p>
        </w:tc>
        <w:tc>
          <w:tcPr>
            <w:tcW w:w="6475" w:type="dxa"/>
          </w:tcPr>
          <w:p w14:paraId="6B61DA50" w14:textId="15B3E517" w:rsidR="008B0847" w:rsidRPr="00181BD2" w:rsidRDefault="00F12DA7" w:rsidP="00F12DA7">
            <w:pPr>
              <w:rPr>
                <w:sz w:val="20"/>
                <w:szCs w:val="20"/>
              </w:rPr>
            </w:pPr>
            <w:r w:rsidRPr="00181BD2">
              <w:rPr>
                <w:sz w:val="20"/>
                <w:szCs w:val="20"/>
              </w:rPr>
              <w:t>HCM: “Maximum number of vehicles that can pass a given point during a specified period under prevailing roadway, traffic, and control conditions.”</w:t>
            </w:r>
          </w:p>
        </w:tc>
      </w:tr>
      <w:tr w:rsidR="008B0847" w14:paraId="449AF7CC" w14:textId="77777777" w:rsidTr="00476530">
        <w:tc>
          <w:tcPr>
            <w:tcW w:w="2515" w:type="dxa"/>
          </w:tcPr>
          <w:p w14:paraId="1DB52BD5" w14:textId="7AE56000" w:rsidR="008B0847" w:rsidRPr="00181BD2" w:rsidRDefault="00476530" w:rsidP="002C5B17">
            <w:pPr>
              <w:rPr>
                <w:sz w:val="20"/>
                <w:szCs w:val="20"/>
              </w:rPr>
            </w:pPr>
            <w:r w:rsidRPr="00181BD2">
              <w:rPr>
                <w:sz w:val="20"/>
                <w:szCs w:val="20"/>
              </w:rPr>
              <w:t>Departure headway</w:t>
            </w:r>
          </w:p>
        </w:tc>
        <w:tc>
          <w:tcPr>
            <w:tcW w:w="6475" w:type="dxa"/>
          </w:tcPr>
          <w:p w14:paraId="4A5F49B1" w14:textId="66EE5840" w:rsidR="008B0847" w:rsidRPr="00181BD2" w:rsidRDefault="00F12DA7" w:rsidP="002C5B17">
            <w:pPr>
              <w:rPr>
                <w:sz w:val="20"/>
                <w:szCs w:val="20"/>
              </w:rPr>
            </w:pPr>
            <w:r w:rsidRPr="00181BD2">
              <w:rPr>
                <w:sz w:val="20"/>
                <w:szCs w:val="20"/>
              </w:rPr>
              <w:t>The time between the departures of two consecutive vehicles on one approach of an AWSC intersection.</w:t>
            </w:r>
          </w:p>
        </w:tc>
      </w:tr>
      <w:tr w:rsidR="008B0847" w14:paraId="721DD7CA" w14:textId="77777777" w:rsidTr="00476530">
        <w:tc>
          <w:tcPr>
            <w:tcW w:w="2515" w:type="dxa"/>
          </w:tcPr>
          <w:p w14:paraId="0821278D" w14:textId="1282BA9E" w:rsidR="008B0847" w:rsidRPr="00181BD2" w:rsidRDefault="00476530" w:rsidP="002C5B17">
            <w:pPr>
              <w:rPr>
                <w:sz w:val="20"/>
                <w:szCs w:val="20"/>
              </w:rPr>
            </w:pPr>
            <w:r w:rsidRPr="00181BD2">
              <w:rPr>
                <w:sz w:val="20"/>
                <w:szCs w:val="20"/>
              </w:rPr>
              <w:t>Saturation headway</w:t>
            </w:r>
          </w:p>
        </w:tc>
        <w:tc>
          <w:tcPr>
            <w:tcW w:w="6475" w:type="dxa"/>
          </w:tcPr>
          <w:p w14:paraId="7AF708E9" w14:textId="79EC9566" w:rsidR="008B0847" w:rsidRPr="00181BD2" w:rsidRDefault="00F12DA7" w:rsidP="002C5B17">
            <w:pPr>
              <w:rPr>
                <w:sz w:val="20"/>
                <w:szCs w:val="20"/>
              </w:rPr>
            </w:pPr>
            <w:r w:rsidRPr="00181BD2">
              <w:rPr>
                <w:sz w:val="20"/>
                <w:szCs w:val="20"/>
              </w:rPr>
              <w:t>The time between the departures of two consecutive vehicles on one approach of an AWSC intersection during a period of continuous queuing on that approach.</w:t>
            </w:r>
          </w:p>
        </w:tc>
      </w:tr>
      <w:tr w:rsidR="008B0847" w14:paraId="1A4CD90F" w14:textId="77777777" w:rsidTr="00476530">
        <w:tc>
          <w:tcPr>
            <w:tcW w:w="2515" w:type="dxa"/>
          </w:tcPr>
          <w:p w14:paraId="7DEC580A" w14:textId="3C3DFA84" w:rsidR="008B0847" w:rsidRPr="00181BD2" w:rsidRDefault="00476530" w:rsidP="002C5B17">
            <w:pPr>
              <w:rPr>
                <w:sz w:val="20"/>
                <w:szCs w:val="20"/>
              </w:rPr>
            </w:pPr>
            <w:r w:rsidRPr="00181BD2">
              <w:rPr>
                <w:sz w:val="20"/>
                <w:szCs w:val="20"/>
              </w:rPr>
              <w:t>Subject approach</w:t>
            </w:r>
          </w:p>
        </w:tc>
        <w:tc>
          <w:tcPr>
            <w:tcW w:w="6475" w:type="dxa"/>
          </w:tcPr>
          <w:p w14:paraId="6EFA7AFB" w14:textId="10124F33" w:rsidR="008B0847" w:rsidRPr="00181BD2" w:rsidRDefault="00F12DA7" w:rsidP="002C5B17">
            <w:pPr>
              <w:rPr>
                <w:sz w:val="20"/>
                <w:szCs w:val="20"/>
              </w:rPr>
            </w:pPr>
            <w:r w:rsidRPr="00181BD2">
              <w:rPr>
                <w:sz w:val="20"/>
                <w:szCs w:val="20"/>
              </w:rPr>
              <w:t>The approach currently being analyzed.</w:t>
            </w:r>
          </w:p>
        </w:tc>
      </w:tr>
      <w:tr w:rsidR="008B0847" w14:paraId="7EBD4DFF" w14:textId="77777777" w:rsidTr="00476530">
        <w:tc>
          <w:tcPr>
            <w:tcW w:w="2515" w:type="dxa"/>
          </w:tcPr>
          <w:p w14:paraId="112FE141" w14:textId="30C07FDB" w:rsidR="008B0847" w:rsidRPr="00181BD2" w:rsidRDefault="00476530" w:rsidP="002C5B17">
            <w:pPr>
              <w:rPr>
                <w:sz w:val="20"/>
                <w:szCs w:val="20"/>
              </w:rPr>
            </w:pPr>
            <w:r w:rsidRPr="00181BD2">
              <w:rPr>
                <w:sz w:val="20"/>
                <w:szCs w:val="20"/>
              </w:rPr>
              <w:t>Opposing approach</w:t>
            </w:r>
          </w:p>
        </w:tc>
        <w:tc>
          <w:tcPr>
            <w:tcW w:w="6475" w:type="dxa"/>
          </w:tcPr>
          <w:p w14:paraId="74E1350E" w14:textId="4F102CD0" w:rsidR="008B0847" w:rsidRPr="00181BD2" w:rsidRDefault="00F12DA7" w:rsidP="002C5B17">
            <w:pPr>
              <w:rPr>
                <w:sz w:val="20"/>
                <w:szCs w:val="20"/>
              </w:rPr>
            </w:pPr>
            <w:r w:rsidRPr="00181BD2">
              <w:rPr>
                <w:sz w:val="20"/>
                <w:szCs w:val="20"/>
              </w:rPr>
              <w:t>The approach opposite the subject approach.</w:t>
            </w:r>
          </w:p>
        </w:tc>
      </w:tr>
      <w:tr w:rsidR="008B0847" w14:paraId="72CDB78D" w14:textId="77777777" w:rsidTr="00476530">
        <w:tc>
          <w:tcPr>
            <w:tcW w:w="2515" w:type="dxa"/>
          </w:tcPr>
          <w:p w14:paraId="3F662FD7" w14:textId="63F5CF98" w:rsidR="008B0847" w:rsidRPr="00181BD2" w:rsidRDefault="00476530" w:rsidP="002C5B17">
            <w:pPr>
              <w:rPr>
                <w:sz w:val="20"/>
                <w:szCs w:val="20"/>
              </w:rPr>
            </w:pPr>
            <w:r w:rsidRPr="00181BD2">
              <w:rPr>
                <w:sz w:val="20"/>
                <w:szCs w:val="20"/>
              </w:rPr>
              <w:t>Conflicting approach</w:t>
            </w:r>
          </w:p>
        </w:tc>
        <w:tc>
          <w:tcPr>
            <w:tcW w:w="6475" w:type="dxa"/>
          </w:tcPr>
          <w:p w14:paraId="4E461CDA" w14:textId="3432A558" w:rsidR="008B0847" w:rsidRPr="00181BD2" w:rsidRDefault="00F12DA7" w:rsidP="002C5B17">
            <w:pPr>
              <w:rPr>
                <w:sz w:val="20"/>
                <w:szCs w:val="20"/>
              </w:rPr>
            </w:pPr>
            <w:r w:rsidRPr="00181BD2">
              <w:rPr>
                <w:sz w:val="20"/>
                <w:szCs w:val="20"/>
              </w:rPr>
              <w:t>The approach or approaches on the cross street from the perspective of the subject approach.</w:t>
            </w:r>
          </w:p>
        </w:tc>
      </w:tr>
      <w:tr w:rsidR="008B0847" w14:paraId="3BDDDA4A" w14:textId="77777777" w:rsidTr="00476530">
        <w:tc>
          <w:tcPr>
            <w:tcW w:w="2515" w:type="dxa"/>
          </w:tcPr>
          <w:p w14:paraId="59078CB0" w14:textId="6829EEA8" w:rsidR="008B0847" w:rsidRPr="00181BD2" w:rsidRDefault="00476530" w:rsidP="002C5B17">
            <w:pPr>
              <w:rPr>
                <w:sz w:val="20"/>
                <w:szCs w:val="20"/>
              </w:rPr>
            </w:pPr>
            <w:r w:rsidRPr="00181BD2">
              <w:rPr>
                <w:sz w:val="20"/>
                <w:szCs w:val="20"/>
              </w:rPr>
              <w:t>Degree of utilization</w:t>
            </w:r>
          </w:p>
        </w:tc>
        <w:tc>
          <w:tcPr>
            <w:tcW w:w="6475" w:type="dxa"/>
          </w:tcPr>
          <w:p w14:paraId="11AD2E82" w14:textId="7FD72549" w:rsidR="008B0847" w:rsidRPr="00181BD2" w:rsidRDefault="00F12DA7" w:rsidP="00F12DA7">
            <w:pPr>
              <w:rPr>
                <w:sz w:val="20"/>
                <w:szCs w:val="20"/>
              </w:rPr>
            </w:pPr>
            <w:r w:rsidRPr="00181BD2">
              <w:rPr>
                <w:sz w:val="20"/>
                <w:szCs w:val="20"/>
              </w:rPr>
              <w:t>HCM: “The probability of finding at least one vehicle on [an] approach.”</w:t>
            </w:r>
          </w:p>
        </w:tc>
      </w:tr>
    </w:tbl>
    <w:p w14:paraId="57A52289" w14:textId="77777777" w:rsidR="008B0847" w:rsidRDefault="008B0847" w:rsidP="002C5B17"/>
    <w:p w14:paraId="29563BEA" w14:textId="77777777" w:rsidR="00EE0C6A" w:rsidRDefault="00EE0C6A" w:rsidP="00EE0C6A"/>
    <w:p w14:paraId="6C454683" w14:textId="77777777" w:rsidR="00EE0C6A" w:rsidRDefault="00EE0C6A" w:rsidP="00EE0C6A">
      <w:pPr>
        <w:pStyle w:val="Caption"/>
        <w:keepNext/>
      </w:pPr>
      <w:r>
        <w:t xml:space="preserve">Table </w:t>
      </w:r>
      <w:fldSimple w:instr=" SEQ Table \* ARABIC ">
        <w:r w:rsidR="001F6FF2">
          <w:rPr>
            <w:noProof/>
          </w:rPr>
          <w:t>5</w:t>
        </w:r>
      </w:fldSimple>
      <w:r>
        <w:t>. Variables used in this chapter</w:t>
      </w:r>
    </w:p>
    <w:tbl>
      <w:tblPr>
        <w:tblStyle w:val="TableGrid"/>
        <w:tblW w:w="0" w:type="auto"/>
        <w:tblLook w:val="04A0" w:firstRow="1" w:lastRow="0" w:firstColumn="1" w:lastColumn="0" w:noHBand="0" w:noVBand="1"/>
      </w:tblPr>
      <w:tblGrid>
        <w:gridCol w:w="1075"/>
        <w:gridCol w:w="6750"/>
        <w:gridCol w:w="1165"/>
      </w:tblGrid>
      <w:tr w:rsidR="00EE0C6A" w14:paraId="3D9FEAA8" w14:textId="77777777" w:rsidTr="00EC084B">
        <w:tc>
          <w:tcPr>
            <w:tcW w:w="1075" w:type="dxa"/>
            <w:shd w:val="clear" w:color="auto" w:fill="F2F2F2" w:themeFill="background1" w:themeFillShade="F2"/>
          </w:tcPr>
          <w:p w14:paraId="38AF0CDF" w14:textId="77777777" w:rsidR="00EE0C6A" w:rsidRPr="00181BD2" w:rsidRDefault="00EE0C6A" w:rsidP="00EC084B">
            <w:pPr>
              <w:rPr>
                <w:b/>
                <w:sz w:val="20"/>
                <w:szCs w:val="20"/>
              </w:rPr>
            </w:pPr>
            <w:r w:rsidRPr="00181BD2">
              <w:rPr>
                <w:b/>
                <w:sz w:val="20"/>
                <w:szCs w:val="20"/>
              </w:rPr>
              <w:t>Variable</w:t>
            </w:r>
          </w:p>
        </w:tc>
        <w:tc>
          <w:tcPr>
            <w:tcW w:w="6750" w:type="dxa"/>
            <w:shd w:val="clear" w:color="auto" w:fill="F2F2F2" w:themeFill="background1" w:themeFillShade="F2"/>
          </w:tcPr>
          <w:p w14:paraId="2E8D9577" w14:textId="77777777" w:rsidR="00EE0C6A" w:rsidRPr="00181BD2" w:rsidRDefault="00EE0C6A" w:rsidP="00EC084B">
            <w:pPr>
              <w:rPr>
                <w:b/>
                <w:sz w:val="20"/>
                <w:szCs w:val="20"/>
              </w:rPr>
            </w:pPr>
            <w:r w:rsidRPr="00181BD2">
              <w:rPr>
                <w:b/>
                <w:sz w:val="20"/>
                <w:szCs w:val="20"/>
              </w:rPr>
              <w:t>Description</w:t>
            </w:r>
          </w:p>
        </w:tc>
        <w:tc>
          <w:tcPr>
            <w:tcW w:w="1165" w:type="dxa"/>
            <w:shd w:val="clear" w:color="auto" w:fill="F2F2F2" w:themeFill="background1" w:themeFillShade="F2"/>
          </w:tcPr>
          <w:p w14:paraId="08ABB087" w14:textId="77777777" w:rsidR="00EE0C6A" w:rsidRPr="00181BD2" w:rsidRDefault="00EE0C6A" w:rsidP="00EC084B">
            <w:pPr>
              <w:rPr>
                <w:b/>
                <w:sz w:val="20"/>
                <w:szCs w:val="20"/>
              </w:rPr>
            </w:pPr>
            <w:r w:rsidRPr="00181BD2">
              <w:rPr>
                <w:b/>
                <w:sz w:val="20"/>
                <w:szCs w:val="20"/>
              </w:rPr>
              <w:t>Units</w:t>
            </w:r>
          </w:p>
        </w:tc>
      </w:tr>
      <w:tr w:rsidR="00EE0C6A" w14:paraId="7F48C60E" w14:textId="77777777" w:rsidTr="00EC084B">
        <w:tc>
          <w:tcPr>
            <w:tcW w:w="1075" w:type="dxa"/>
          </w:tcPr>
          <w:p w14:paraId="3AFA110A" w14:textId="77777777" w:rsidR="00EE0C6A" w:rsidRPr="00181BD2" w:rsidRDefault="00EE0C6A" w:rsidP="00EC084B">
            <w:pPr>
              <w:rPr>
                <w:sz w:val="20"/>
                <w:szCs w:val="20"/>
              </w:rPr>
            </w:pPr>
            <w:r w:rsidRPr="00181BD2">
              <w:rPr>
                <w:sz w:val="20"/>
                <w:szCs w:val="20"/>
              </w:rPr>
              <w:t>h</w:t>
            </w:r>
            <w:r w:rsidRPr="00181BD2">
              <w:rPr>
                <w:sz w:val="20"/>
                <w:szCs w:val="20"/>
                <w:vertAlign w:val="subscript"/>
              </w:rPr>
              <w:t>d</w:t>
            </w:r>
          </w:p>
        </w:tc>
        <w:tc>
          <w:tcPr>
            <w:tcW w:w="6750" w:type="dxa"/>
          </w:tcPr>
          <w:p w14:paraId="266C7697" w14:textId="77777777" w:rsidR="00EE0C6A" w:rsidRPr="00181BD2" w:rsidRDefault="00EE0C6A" w:rsidP="00EC084B">
            <w:pPr>
              <w:rPr>
                <w:sz w:val="20"/>
                <w:szCs w:val="20"/>
              </w:rPr>
            </w:pPr>
            <w:r w:rsidRPr="00181BD2">
              <w:rPr>
                <w:sz w:val="20"/>
                <w:szCs w:val="20"/>
              </w:rPr>
              <w:t>Departure headway</w:t>
            </w:r>
          </w:p>
        </w:tc>
        <w:tc>
          <w:tcPr>
            <w:tcW w:w="1165" w:type="dxa"/>
          </w:tcPr>
          <w:p w14:paraId="2A0E3D0C" w14:textId="77777777" w:rsidR="00EE0C6A" w:rsidRPr="00181BD2" w:rsidRDefault="00EE0C6A" w:rsidP="00EC084B">
            <w:pPr>
              <w:rPr>
                <w:sz w:val="20"/>
                <w:szCs w:val="20"/>
              </w:rPr>
            </w:pPr>
            <w:r w:rsidRPr="00181BD2">
              <w:rPr>
                <w:sz w:val="20"/>
                <w:szCs w:val="20"/>
              </w:rPr>
              <w:t>sec/veh</w:t>
            </w:r>
          </w:p>
        </w:tc>
      </w:tr>
      <w:tr w:rsidR="00EE0C6A" w14:paraId="755C5950" w14:textId="77777777" w:rsidTr="00EC084B">
        <w:tc>
          <w:tcPr>
            <w:tcW w:w="1075" w:type="dxa"/>
          </w:tcPr>
          <w:p w14:paraId="25E2F8FB" w14:textId="77777777" w:rsidR="00EE0C6A" w:rsidRPr="00181BD2" w:rsidRDefault="00EE0C6A" w:rsidP="00EC084B">
            <w:pPr>
              <w:rPr>
                <w:sz w:val="20"/>
                <w:szCs w:val="20"/>
              </w:rPr>
            </w:pPr>
            <w:r w:rsidRPr="00181BD2">
              <w:rPr>
                <w:sz w:val="20"/>
                <w:szCs w:val="20"/>
              </w:rPr>
              <w:t>h</w:t>
            </w:r>
            <w:r w:rsidRPr="00181BD2">
              <w:rPr>
                <w:sz w:val="20"/>
                <w:szCs w:val="20"/>
                <w:vertAlign w:val="subscript"/>
              </w:rPr>
              <w:t>is</w:t>
            </w:r>
          </w:p>
        </w:tc>
        <w:tc>
          <w:tcPr>
            <w:tcW w:w="6750" w:type="dxa"/>
          </w:tcPr>
          <w:p w14:paraId="0F766C42" w14:textId="77777777" w:rsidR="00EE0C6A" w:rsidRPr="00181BD2" w:rsidRDefault="00EE0C6A" w:rsidP="00EC084B">
            <w:pPr>
              <w:rPr>
                <w:sz w:val="20"/>
                <w:szCs w:val="20"/>
              </w:rPr>
            </w:pPr>
            <w:r w:rsidRPr="00181BD2">
              <w:rPr>
                <w:sz w:val="20"/>
                <w:szCs w:val="20"/>
              </w:rPr>
              <w:t>Saturation headway for degree of conflict case i</w:t>
            </w:r>
          </w:p>
        </w:tc>
        <w:tc>
          <w:tcPr>
            <w:tcW w:w="1165" w:type="dxa"/>
          </w:tcPr>
          <w:p w14:paraId="4D23E6DC" w14:textId="77777777" w:rsidR="00EE0C6A" w:rsidRPr="00181BD2" w:rsidRDefault="00EE0C6A" w:rsidP="00EC084B">
            <w:pPr>
              <w:rPr>
                <w:sz w:val="20"/>
                <w:szCs w:val="20"/>
              </w:rPr>
            </w:pPr>
            <w:r w:rsidRPr="00181BD2">
              <w:rPr>
                <w:sz w:val="20"/>
                <w:szCs w:val="20"/>
              </w:rPr>
              <w:t>sec/veh</w:t>
            </w:r>
          </w:p>
        </w:tc>
      </w:tr>
      <w:tr w:rsidR="00EE0C6A" w14:paraId="325E0ECD" w14:textId="77777777" w:rsidTr="00EC084B">
        <w:tc>
          <w:tcPr>
            <w:tcW w:w="1075" w:type="dxa"/>
          </w:tcPr>
          <w:p w14:paraId="0FA9C079" w14:textId="77777777" w:rsidR="00EE0C6A" w:rsidRPr="00181BD2" w:rsidRDefault="00EE0C6A" w:rsidP="00EC084B">
            <w:pPr>
              <w:rPr>
                <w:sz w:val="20"/>
                <w:szCs w:val="20"/>
              </w:rPr>
            </w:pPr>
            <w:r w:rsidRPr="00181BD2">
              <w:rPr>
                <w:sz w:val="20"/>
                <w:szCs w:val="20"/>
              </w:rPr>
              <w:t>P[C</w:t>
            </w:r>
            <w:r w:rsidRPr="00181BD2">
              <w:rPr>
                <w:sz w:val="20"/>
                <w:szCs w:val="20"/>
                <w:vertAlign w:val="subscript"/>
              </w:rPr>
              <w:t>i</w:t>
            </w:r>
            <w:r w:rsidRPr="00181BD2">
              <w:rPr>
                <w:sz w:val="20"/>
                <w:szCs w:val="20"/>
              </w:rPr>
              <w:t>]</w:t>
            </w:r>
          </w:p>
        </w:tc>
        <w:tc>
          <w:tcPr>
            <w:tcW w:w="6750" w:type="dxa"/>
          </w:tcPr>
          <w:p w14:paraId="7E499535" w14:textId="0B807695" w:rsidR="00EE0C6A" w:rsidRPr="00181BD2" w:rsidRDefault="009048AA" w:rsidP="00EC084B">
            <w:pPr>
              <w:rPr>
                <w:sz w:val="20"/>
                <w:szCs w:val="20"/>
              </w:rPr>
            </w:pPr>
            <w:r w:rsidRPr="00181BD2">
              <w:rPr>
                <w:sz w:val="20"/>
                <w:szCs w:val="20"/>
              </w:rPr>
              <w:t>Probability of degree of conflict case i</w:t>
            </w:r>
          </w:p>
        </w:tc>
        <w:tc>
          <w:tcPr>
            <w:tcW w:w="1165" w:type="dxa"/>
          </w:tcPr>
          <w:p w14:paraId="67EE0C63" w14:textId="511DE809" w:rsidR="00EE0C6A" w:rsidRPr="00181BD2" w:rsidRDefault="0015147F" w:rsidP="00EC084B">
            <w:pPr>
              <w:rPr>
                <w:sz w:val="20"/>
                <w:szCs w:val="20"/>
              </w:rPr>
            </w:pPr>
            <w:r w:rsidRPr="00181BD2">
              <w:rPr>
                <w:sz w:val="20"/>
                <w:szCs w:val="20"/>
              </w:rPr>
              <w:t>-</w:t>
            </w:r>
          </w:p>
        </w:tc>
      </w:tr>
      <w:tr w:rsidR="009048AA" w14:paraId="0333B86B" w14:textId="77777777" w:rsidTr="00EC084B">
        <w:tc>
          <w:tcPr>
            <w:tcW w:w="1075" w:type="dxa"/>
          </w:tcPr>
          <w:p w14:paraId="196CFA5C" w14:textId="2046AC65" w:rsidR="009048AA" w:rsidRPr="00181BD2" w:rsidRDefault="009048AA" w:rsidP="00EC084B">
            <w:pPr>
              <w:rPr>
                <w:sz w:val="20"/>
                <w:szCs w:val="20"/>
              </w:rPr>
            </w:pPr>
            <w:r w:rsidRPr="00181BD2">
              <w:rPr>
                <w:sz w:val="20"/>
                <w:szCs w:val="20"/>
              </w:rPr>
              <w:t>v</w:t>
            </w:r>
          </w:p>
        </w:tc>
        <w:tc>
          <w:tcPr>
            <w:tcW w:w="6750" w:type="dxa"/>
          </w:tcPr>
          <w:p w14:paraId="04CD6DC6" w14:textId="525054A4" w:rsidR="009048AA" w:rsidRPr="00181BD2" w:rsidRDefault="009048AA" w:rsidP="00EC084B">
            <w:pPr>
              <w:rPr>
                <w:sz w:val="20"/>
                <w:szCs w:val="20"/>
              </w:rPr>
            </w:pPr>
            <w:r w:rsidRPr="00181BD2">
              <w:rPr>
                <w:sz w:val="20"/>
                <w:szCs w:val="20"/>
              </w:rPr>
              <w:t>Arrival volume</w:t>
            </w:r>
          </w:p>
        </w:tc>
        <w:tc>
          <w:tcPr>
            <w:tcW w:w="1165" w:type="dxa"/>
          </w:tcPr>
          <w:p w14:paraId="57F8E9F1" w14:textId="510A63F2" w:rsidR="009048AA" w:rsidRPr="00181BD2" w:rsidRDefault="009048AA" w:rsidP="00EC084B">
            <w:pPr>
              <w:rPr>
                <w:sz w:val="20"/>
                <w:szCs w:val="20"/>
              </w:rPr>
            </w:pPr>
            <w:r w:rsidRPr="00181BD2">
              <w:rPr>
                <w:sz w:val="20"/>
                <w:szCs w:val="20"/>
              </w:rPr>
              <w:t>veh/hr</w:t>
            </w:r>
          </w:p>
        </w:tc>
      </w:tr>
      <w:tr w:rsidR="009048AA" w14:paraId="20D05950" w14:textId="77777777" w:rsidTr="00EC084B">
        <w:tc>
          <w:tcPr>
            <w:tcW w:w="1075" w:type="dxa"/>
          </w:tcPr>
          <w:p w14:paraId="07D9A29A" w14:textId="795F5832" w:rsidR="009048AA" w:rsidRPr="00181BD2" w:rsidRDefault="0015147F" w:rsidP="00EC084B">
            <w:pPr>
              <w:rPr>
                <w:sz w:val="20"/>
                <w:szCs w:val="20"/>
              </w:rPr>
            </w:pPr>
            <w:r w:rsidRPr="00181BD2">
              <w:rPr>
                <w:sz w:val="20"/>
                <w:szCs w:val="20"/>
              </w:rPr>
              <w:t>X</w:t>
            </w:r>
          </w:p>
        </w:tc>
        <w:tc>
          <w:tcPr>
            <w:tcW w:w="6750" w:type="dxa"/>
          </w:tcPr>
          <w:p w14:paraId="433F9B80" w14:textId="59C76296" w:rsidR="009048AA" w:rsidRPr="00181BD2" w:rsidRDefault="0015147F" w:rsidP="00EC084B">
            <w:pPr>
              <w:rPr>
                <w:sz w:val="20"/>
                <w:szCs w:val="20"/>
              </w:rPr>
            </w:pPr>
            <w:r w:rsidRPr="00181BD2">
              <w:rPr>
                <w:sz w:val="20"/>
                <w:szCs w:val="20"/>
              </w:rPr>
              <w:t>Degree of utilization</w:t>
            </w:r>
          </w:p>
        </w:tc>
        <w:tc>
          <w:tcPr>
            <w:tcW w:w="1165" w:type="dxa"/>
          </w:tcPr>
          <w:p w14:paraId="7A3D681F" w14:textId="24F9FA3B" w:rsidR="009048AA" w:rsidRPr="00181BD2" w:rsidRDefault="0015147F" w:rsidP="00EC084B">
            <w:pPr>
              <w:rPr>
                <w:sz w:val="20"/>
                <w:szCs w:val="20"/>
              </w:rPr>
            </w:pPr>
            <w:r w:rsidRPr="00181BD2">
              <w:rPr>
                <w:sz w:val="20"/>
                <w:szCs w:val="20"/>
              </w:rPr>
              <w:t>-</w:t>
            </w:r>
          </w:p>
        </w:tc>
      </w:tr>
      <w:tr w:rsidR="009048AA" w14:paraId="4FBD7AA3" w14:textId="77777777" w:rsidTr="00EC084B">
        <w:tc>
          <w:tcPr>
            <w:tcW w:w="1075" w:type="dxa"/>
          </w:tcPr>
          <w:p w14:paraId="5D6AAA55" w14:textId="7BCE3D75" w:rsidR="009048AA" w:rsidRPr="00181BD2" w:rsidRDefault="009048AA" w:rsidP="009048AA">
            <w:pPr>
              <w:rPr>
                <w:sz w:val="20"/>
                <w:szCs w:val="20"/>
              </w:rPr>
            </w:pPr>
            <w:r w:rsidRPr="00181BD2">
              <w:rPr>
                <w:rFonts w:cs="Times New Roman"/>
                <w:sz w:val="20"/>
                <w:szCs w:val="20"/>
              </w:rPr>
              <w:t>λ</w:t>
            </w:r>
          </w:p>
        </w:tc>
        <w:tc>
          <w:tcPr>
            <w:tcW w:w="6750" w:type="dxa"/>
          </w:tcPr>
          <w:p w14:paraId="6015733E" w14:textId="3218B381" w:rsidR="009048AA" w:rsidRPr="00181BD2" w:rsidRDefault="009048AA" w:rsidP="009048AA">
            <w:pPr>
              <w:rPr>
                <w:sz w:val="20"/>
                <w:szCs w:val="20"/>
              </w:rPr>
            </w:pPr>
            <w:r w:rsidRPr="00181BD2">
              <w:rPr>
                <w:sz w:val="20"/>
                <w:szCs w:val="20"/>
              </w:rPr>
              <w:t>Arrival flow rate</w:t>
            </w:r>
          </w:p>
        </w:tc>
        <w:tc>
          <w:tcPr>
            <w:tcW w:w="1165" w:type="dxa"/>
          </w:tcPr>
          <w:p w14:paraId="31F2EEBC" w14:textId="78AB3B65" w:rsidR="009048AA" w:rsidRPr="00181BD2" w:rsidRDefault="009048AA" w:rsidP="009048AA">
            <w:pPr>
              <w:rPr>
                <w:sz w:val="20"/>
                <w:szCs w:val="20"/>
              </w:rPr>
            </w:pPr>
            <w:r w:rsidRPr="00181BD2">
              <w:rPr>
                <w:sz w:val="20"/>
                <w:szCs w:val="20"/>
              </w:rPr>
              <w:t>veh/sec</w:t>
            </w:r>
          </w:p>
        </w:tc>
      </w:tr>
    </w:tbl>
    <w:p w14:paraId="5ED9F276" w14:textId="77777777" w:rsidR="00EE0C6A" w:rsidRDefault="00EE0C6A" w:rsidP="00EE0C6A"/>
    <w:p w14:paraId="6A379386" w14:textId="77777777" w:rsidR="00EE0C6A" w:rsidRDefault="00EE0C6A" w:rsidP="00EE0C6A"/>
    <w:p w14:paraId="0ED853A0" w14:textId="77777777" w:rsidR="001B0522" w:rsidRDefault="001B0522" w:rsidP="002C5B17"/>
    <w:p w14:paraId="22B772D2" w14:textId="77777777" w:rsidR="00A35C9A" w:rsidRDefault="00A35C9A">
      <w:pPr>
        <w:spacing w:after="200" w:line="276" w:lineRule="auto"/>
        <w:rPr>
          <w:rFonts w:asciiTheme="minorHAnsi" w:eastAsiaTheme="majorEastAsia" w:hAnsiTheme="minorHAnsi" w:cstheme="majorBidi"/>
          <w:b/>
          <w:bCs/>
          <w:sz w:val="28"/>
          <w:szCs w:val="26"/>
        </w:rPr>
      </w:pPr>
      <w:bookmarkStart w:id="47" w:name="_Toc419018914"/>
      <w:r>
        <w:br w:type="page"/>
      </w:r>
    </w:p>
    <w:p w14:paraId="0ED853A1" w14:textId="3D1048A0" w:rsidR="001B0522" w:rsidRDefault="00D80310" w:rsidP="001B0522">
      <w:pPr>
        <w:pStyle w:val="Heading2"/>
      </w:pPr>
      <w:r>
        <w:lastRenderedPageBreak/>
        <w:t>9</w:t>
      </w:r>
      <w:r w:rsidR="001B0522">
        <w:t>. References</w:t>
      </w:r>
      <w:bookmarkEnd w:id="47"/>
    </w:p>
    <w:p w14:paraId="1C421775" w14:textId="2E8A9269" w:rsidR="00642853" w:rsidRPr="00642853" w:rsidRDefault="00642853" w:rsidP="00642853">
      <w:r>
        <w:rPr>
          <w:noProof/>
        </w:rPr>
        <mc:AlternateContent>
          <mc:Choice Requires="wps">
            <w:drawing>
              <wp:anchor distT="0" distB="0" distL="114300" distR="114300" simplePos="0" relativeHeight="251696128" behindDoc="0" locked="0" layoutInCell="1" allowOverlap="1" wp14:anchorId="151F94BF" wp14:editId="779A2B9D">
                <wp:simplePos x="0" y="0"/>
                <wp:positionH relativeFrom="column">
                  <wp:posOffset>0</wp:posOffset>
                </wp:positionH>
                <wp:positionV relativeFrom="paragraph">
                  <wp:posOffset>-635</wp:posOffset>
                </wp:positionV>
                <wp:extent cx="57150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7EF7A91E" id="Straight Connector 2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DSDUsTzAQAASgQAAA4AAAAAAAAAAAAAAAAALgIAAGRycy9lMm9Eb2Mu&#10;eG1sUEsBAi0AFAAGAAgAAAAhANpMS+zWAAAABAEAAA8AAAAAAAAAAAAAAAAATQQAAGRycy9kb3du&#10;cmV2LnhtbFBLBQYAAAAABAAEAPMAAABQBQAAAAA=&#10;" strokecolor="gray [1629]" strokeweight="1.75pt"/>
            </w:pict>
          </mc:Fallback>
        </mc:AlternateContent>
      </w:r>
    </w:p>
    <w:p w14:paraId="3164681B" w14:textId="7146A5AD" w:rsidR="00995E02" w:rsidRDefault="00995E02" w:rsidP="00140612">
      <w:r>
        <w:t xml:space="preserve">Hebert studied the headways between vehicles for two conditions </w:t>
      </w:r>
      <w:r w:rsidR="00DF088E">
        <w:t xml:space="preserve">at several AWSC intersections </w:t>
      </w:r>
      <w:r>
        <w:t>in Chicago in 196</w:t>
      </w:r>
      <w:r w:rsidR="006A4F4D">
        <w:t>3</w:t>
      </w:r>
      <w:r>
        <w:t xml:space="preserve">.  His work formed the basis for Richardson, who </w:t>
      </w:r>
      <w:r w:rsidR="006A4F4D">
        <w:t>developed</w:t>
      </w:r>
      <w:r>
        <w:t xml:space="preserve"> the initial formulations for what are described here as Scenarios 1 and 2.  Kyte and others extended Richardson’s model for 4</w:t>
      </w:r>
      <w:r w:rsidR="00DF088E">
        <w:t>-leg</w:t>
      </w:r>
      <w:r>
        <w:t xml:space="preserve"> intersections and, through a national study of AWSC intersections, delineated five degree of conflict cases and </w:t>
      </w:r>
      <w:r w:rsidR="006A4F4D">
        <w:t xml:space="preserve">measured </w:t>
      </w:r>
      <w:r>
        <w:t>the saturation headway for each</w:t>
      </w:r>
      <w:r w:rsidR="00DF088E">
        <w:t xml:space="preserve"> case</w:t>
      </w:r>
      <w:r>
        <w:t>.</w:t>
      </w:r>
      <w:r w:rsidR="00DF088E">
        <w:t xml:space="preserve">  The work of Kyte and others is the basis for the HCM AWSC intersection methodology.</w:t>
      </w:r>
    </w:p>
    <w:p w14:paraId="73492673" w14:textId="77777777" w:rsidR="00995E02" w:rsidRDefault="00995E02" w:rsidP="00140612"/>
    <w:p w14:paraId="338AB47F" w14:textId="709340BF" w:rsidR="005E1709" w:rsidRDefault="005E1709" w:rsidP="00140612">
      <w:r>
        <w:t>Hebert, J. A Study of Four-Way Stop-Controlled Intersection Capacities.</w:t>
      </w:r>
      <w:r w:rsidR="00995E02">
        <w:t xml:space="preserve"> In</w:t>
      </w:r>
      <w:r>
        <w:t xml:space="preserve"> Highway Research Record 27, Highway Research Board, Washington, D.C.</w:t>
      </w:r>
      <w:r w:rsidR="00B43C97">
        <w:t>,</w:t>
      </w:r>
      <w:r>
        <w:t xml:space="preserve"> 1963.</w:t>
      </w:r>
    </w:p>
    <w:p w14:paraId="29190F48" w14:textId="77777777" w:rsidR="00140612" w:rsidRDefault="00140612" w:rsidP="00140612"/>
    <w:p w14:paraId="2DDF4F04" w14:textId="105F6284" w:rsidR="005E1709" w:rsidRDefault="005E1709" w:rsidP="00140612">
      <w:r>
        <w:t xml:space="preserve">Richardson, A.J. A Delay Model for Multiway Stop-Sign Intersections.  In Transportation Research Record 1112, Transportation Research </w:t>
      </w:r>
      <w:r w:rsidR="00CB121B">
        <w:t>Board</w:t>
      </w:r>
      <w:r>
        <w:t>, National Research Council, Washington, D.C., 1987, pp 107-114.</w:t>
      </w:r>
    </w:p>
    <w:p w14:paraId="3B7F94F6" w14:textId="77777777" w:rsidR="00140612" w:rsidRDefault="00140612" w:rsidP="00140612"/>
    <w:p w14:paraId="72F389EF" w14:textId="77777777" w:rsidR="00140612" w:rsidRDefault="005E1709" w:rsidP="00140612">
      <w:r>
        <w:t>Kyte, M., Z. Tian, Z. Mir, Z. Hameedmansoor, W. Kittelson, M. Vandehey, B. Robinson, W. Brilon, L. Bondzio, N. Wu, and R. Troutbeck.  NCHRP Web Document 6: Capacity and Level of Service at Unsignalized Intersections: Final Report, Vol 2</w:t>
      </w:r>
      <w:r w:rsidR="00C529AB">
        <w:t>-</w:t>
      </w:r>
      <w:r>
        <w:t xml:space="preserve">-All-Way Stop-Controlled Intersections.  </w:t>
      </w:r>
    </w:p>
    <w:p w14:paraId="2E833751" w14:textId="77777777" w:rsidR="00140612" w:rsidRDefault="00140612" w:rsidP="00140612"/>
    <w:p w14:paraId="27867EFF" w14:textId="03FF82B3" w:rsidR="005E1709" w:rsidRDefault="005E1709" w:rsidP="00140612">
      <w:r>
        <w:t>Transportation Research Board, National Research Council, Washington, D.C., April 1996.</w:t>
      </w:r>
    </w:p>
    <w:p w14:paraId="79201F23" w14:textId="77777777" w:rsidR="00140612" w:rsidRDefault="005E1709" w:rsidP="00140612">
      <w:r>
        <w:t>Kyte, M., Z. Tian, J. Kuhn, H. Poffenroth, M. Butorac, and B. Rober</w:t>
      </w:r>
      <w:r w:rsidR="00CB121B">
        <w:t>t</w:t>
      </w:r>
      <w:r>
        <w:t xml:space="preserve">son.  </w:t>
      </w:r>
      <w:r w:rsidR="00CB121B">
        <w:t>Saturation Headways at Stop-Controlled Intersections. In Transportation Research Record 1457, Transportation Research Board, National Research Council, Washington, D.C., 1994, pp 111-117.</w:t>
      </w:r>
    </w:p>
    <w:p w14:paraId="77F72645" w14:textId="77777777" w:rsidR="00140612" w:rsidRDefault="00140612">
      <w:pPr>
        <w:spacing w:after="200" w:line="276" w:lineRule="auto"/>
      </w:pPr>
      <w:r>
        <w:br w:type="page"/>
      </w:r>
    </w:p>
    <w:p w14:paraId="5F840D97" w14:textId="5F5DD500" w:rsidR="00140612" w:rsidRDefault="007043EE" w:rsidP="00140612">
      <w:pPr>
        <w:pStyle w:val="Heading2"/>
      </w:pPr>
      <w:r>
        <w:lastRenderedPageBreak/>
        <w:t>10</w:t>
      </w:r>
      <w:r w:rsidR="00140612">
        <w:t>. Problems</w:t>
      </w:r>
    </w:p>
    <w:p w14:paraId="680A42AE" w14:textId="77777777" w:rsidR="00140612" w:rsidRPr="00642853" w:rsidRDefault="00140612" w:rsidP="00140612">
      <w:r>
        <w:rPr>
          <w:noProof/>
        </w:rPr>
        <mc:AlternateContent>
          <mc:Choice Requires="wps">
            <w:drawing>
              <wp:anchor distT="0" distB="0" distL="114300" distR="114300" simplePos="0" relativeHeight="251720704" behindDoc="0" locked="0" layoutInCell="1" allowOverlap="1" wp14:anchorId="734830E9" wp14:editId="338944E5">
                <wp:simplePos x="0" y="0"/>
                <wp:positionH relativeFrom="column">
                  <wp:posOffset>0</wp:posOffset>
                </wp:positionH>
                <wp:positionV relativeFrom="paragraph">
                  <wp:posOffset>-635</wp:posOffset>
                </wp:positionV>
                <wp:extent cx="5715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6D253613" id="Straight Connector 25"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" strokecolor="gray [1629]" strokeweight="1.75pt"/>
            </w:pict>
          </mc:Fallback>
        </mc:AlternateContent>
      </w:r>
    </w:p>
    <w:p w14:paraId="184942FC" w14:textId="51EFC406" w:rsidR="009048AA" w:rsidRDefault="009048AA" w:rsidP="009048AA">
      <w:r>
        <w:t xml:space="preserve">Problem </w:t>
      </w:r>
      <w:r w:rsidR="00641BD5">
        <w:t>1</w:t>
      </w:r>
      <w:r>
        <w:t xml:space="preserve">.  What does the term "degree of conflict" mean?  </w:t>
      </w:r>
    </w:p>
    <w:p w14:paraId="4D9B7F69" w14:textId="77777777" w:rsidR="009048AA" w:rsidRDefault="009048AA" w:rsidP="009048AA"/>
    <w:p w14:paraId="6173AC05" w14:textId="2B8F0235" w:rsidR="009048AA" w:rsidRDefault="009048AA" w:rsidP="009048AA">
      <w:r>
        <w:t xml:space="preserve">Problem </w:t>
      </w:r>
      <w:r w:rsidR="00641BD5">
        <w:t>2</w:t>
      </w:r>
      <w:r>
        <w:t xml:space="preserve">. Describe the probability of occurrence for case 2 and case 5.  </w:t>
      </w:r>
    </w:p>
    <w:p w14:paraId="2D9B2398" w14:textId="77777777" w:rsidR="009048AA" w:rsidRDefault="009048AA" w:rsidP="009048AA"/>
    <w:p w14:paraId="33B147A6" w14:textId="5DDE6C7A" w:rsidR="009048AA" w:rsidRDefault="009048AA" w:rsidP="009048AA">
      <w:r>
        <w:t xml:space="preserve">Problem </w:t>
      </w:r>
      <w:r w:rsidR="00641BD5">
        <w:t>3</w:t>
      </w:r>
      <w:r>
        <w:t xml:space="preserve">. Define the term "departure headway". </w:t>
      </w:r>
    </w:p>
    <w:p w14:paraId="145A8C28" w14:textId="576939A9" w:rsidR="00641BD5" w:rsidRDefault="00641BD5" w:rsidP="009048AA"/>
    <w:p w14:paraId="129F67AB" w14:textId="14ACFB76" w:rsidR="00641BD5" w:rsidRDefault="00641BD5" w:rsidP="00641BD5">
      <w:r>
        <w:t>Problem 4. Describe how you would compute the capacity of one approach of an AWSC intersection with four legs using the spreadsheet computational engine.  Construct an example to illustrate this calculation.</w:t>
      </w:r>
    </w:p>
    <w:p w14:paraId="33168572" w14:textId="77777777" w:rsidR="009048AA" w:rsidRDefault="009048AA" w:rsidP="009048AA"/>
    <w:p w14:paraId="1B170A9C" w14:textId="77777777" w:rsidR="009048AA" w:rsidRDefault="009048AA" w:rsidP="009048AA">
      <w:r>
        <w:t>Problem 5. One of the best methods of studying the operation of an AWSC intersection is through field observation.  Locate a suitable AWSC intersection and observe it for a period of 30 minutes during a peak flow period. Answer the following questions based on your observations:</w:t>
      </w:r>
    </w:p>
    <w:p w14:paraId="5DFEC5F5" w14:textId="77777777" w:rsidR="009048AA" w:rsidRDefault="009048AA" w:rsidP="009048AA">
      <w:pPr>
        <w:pStyle w:val="ListBullet"/>
      </w:pPr>
      <w:r>
        <w:t>Are there continuous queues on any of the approaches?</w:t>
      </w:r>
    </w:p>
    <w:p w14:paraId="11FD2631" w14:textId="4655E470" w:rsidR="009048AA" w:rsidRDefault="009048AA" w:rsidP="009048AA">
      <w:pPr>
        <w:pStyle w:val="ListBullet"/>
      </w:pPr>
      <w:r>
        <w:t>During these periods of continuous queuing, do you observe a particular order of vehicle departure</w:t>
      </w:r>
      <w:r w:rsidR="00DF088E">
        <w:t>s</w:t>
      </w:r>
      <w:r>
        <w:t xml:space="preserve"> from each stop line into the intersection?</w:t>
      </w:r>
    </w:p>
    <w:p w14:paraId="37AEE5A4" w14:textId="77777777" w:rsidR="009048AA" w:rsidRDefault="009048AA" w:rsidP="009048AA">
      <w:pPr>
        <w:pStyle w:val="ListBullet"/>
      </w:pPr>
      <w:r>
        <w:t>What is your estimate of the mean headway between the consecutive departures of vehicles on one of the approaches?  Base your estimate on a sample of ten headways that you record.</w:t>
      </w:r>
    </w:p>
    <w:p w14:paraId="4BAC9520" w14:textId="77777777" w:rsidR="009048AA" w:rsidRDefault="009048AA" w:rsidP="009048AA">
      <w:pPr>
        <w:pStyle w:val="ListBullet"/>
      </w:pPr>
      <w:r>
        <w:t>What factors do you think affect this mean value?</w:t>
      </w:r>
    </w:p>
    <w:p w14:paraId="36E1D095" w14:textId="77777777" w:rsidR="009048AA" w:rsidRDefault="009048AA" w:rsidP="009048AA">
      <w:pPr>
        <w:pStyle w:val="ListBullet"/>
      </w:pPr>
      <w:r>
        <w:t>What other observations of interest did you make?</w:t>
      </w:r>
    </w:p>
    <w:p w14:paraId="100BA372" w14:textId="77777777" w:rsidR="009048AA" w:rsidRDefault="009048AA" w:rsidP="009048AA"/>
    <w:p w14:paraId="5E17F6B4" w14:textId="236EBFAF" w:rsidR="00140612" w:rsidRDefault="00140612" w:rsidP="00140612">
      <w:r>
        <w:t xml:space="preserve">Problem </w:t>
      </w:r>
      <w:r w:rsidR="00F37328">
        <w:t>6</w:t>
      </w:r>
      <w:r>
        <w:t xml:space="preserve">. The worksheet given in </w:t>
      </w:r>
      <w:r>
        <w:fldChar w:fldCharType="begin"/>
      </w:r>
      <w:r>
        <w:instrText xml:space="preserve"> REF _Ref419014888 \h </w:instrText>
      </w:r>
      <w:r>
        <w:fldChar w:fldCharType="separate"/>
      </w:r>
      <w:r w:rsidR="001F6FF2">
        <w:t xml:space="preserve">Figure </w:t>
      </w:r>
      <w:r w:rsidR="001F6FF2">
        <w:rPr>
          <w:noProof/>
        </w:rPr>
        <w:t>20</w:t>
      </w:r>
      <w:r>
        <w:fldChar w:fldCharType="end"/>
      </w:r>
      <w:r>
        <w:t xml:space="preserve"> shows the results of an analysis of an AWSC intersection using the method</w:t>
      </w:r>
      <w:r w:rsidR="00F37328">
        <w:t xml:space="preserve"> for Scenario 2</w:t>
      </w:r>
      <w:r>
        <w:t xml:space="preserve">.  After you have studied this worksheet, identify whether the following </w:t>
      </w:r>
      <w:r w:rsidR="00F37328">
        <w:t>statements</w:t>
      </w:r>
      <w:r>
        <w:t xml:space="preserve"> are true or not, based on the data presented in the worksheet.  For the </w:t>
      </w:r>
      <w:r w:rsidR="00F37328">
        <w:t>statements</w:t>
      </w:r>
      <w:r>
        <w:t xml:space="preserve"> that you believe to be true, provide a brief justification to support your choice(s).</w:t>
      </w:r>
    </w:p>
    <w:p w14:paraId="586042B0" w14:textId="77777777" w:rsidR="00140612" w:rsidRDefault="00140612" w:rsidP="00140612"/>
    <w:p w14:paraId="7FEB37F8" w14:textId="77777777" w:rsidR="00140612" w:rsidRDefault="00140612" w:rsidP="00140612">
      <w:pPr>
        <w:keepNext/>
        <w:jc w:val="center"/>
      </w:pPr>
      <w:r>
        <w:rPr>
          <w:noProof/>
        </w:rPr>
        <w:drawing>
          <wp:inline distT="0" distB="0" distL="0" distR="0" wp14:anchorId="3424CE8C" wp14:editId="0314A409">
            <wp:extent cx="3154680" cy="320040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54680" cy="3200400"/>
                    </a:xfrm>
                    <a:prstGeom prst="rect">
                      <a:avLst/>
                    </a:prstGeom>
                  </pic:spPr>
                </pic:pic>
              </a:graphicData>
            </a:graphic>
          </wp:inline>
        </w:drawing>
      </w:r>
    </w:p>
    <w:p w14:paraId="7DCF23B8" w14:textId="712D7735" w:rsidR="00140612" w:rsidRDefault="00140612" w:rsidP="00140612">
      <w:pPr>
        <w:pStyle w:val="Caption"/>
      </w:pPr>
      <w:bookmarkStart w:id="48" w:name="_Ref419014888"/>
      <w:r>
        <w:t xml:space="preserve">Figure </w:t>
      </w:r>
      <w:fldSimple w:instr=" SEQ Figure \* ARABIC ">
        <w:r w:rsidR="001F6FF2">
          <w:rPr>
            <w:noProof/>
          </w:rPr>
          <w:t>20</w:t>
        </w:r>
      </w:fldSimple>
      <w:bookmarkEnd w:id="48"/>
      <w:r w:rsidR="00F37328">
        <w:rPr>
          <w:noProof/>
        </w:rPr>
        <w:t>. Problem 6</w:t>
      </w:r>
    </w:p>
    <w:p w14:paraId="0E9A4926" w14:textId="77777777" w:rsidR="00140612" w:rsidRDefault="00140612" w:rsidP="00140612"/>
    <w:p w14:paraId="4FF501A8" w14:textId="77777777" w:rsidR="00140612" w:rsidRDefault="00140612" w:rsidP="00140612">
      <w:r>
        <w:lastRenderedPageBreak/>
        <w:t>a. The capacity of the NB approach is 440 vehicles per hour.</w:t>
      </w:r>
    </w:p>
    <w:p w14:paraId="054D757B" w14:textId="77777777" w:rsidR="00140612" w:rsidRDefault="00140612" w:rsidP="00140612">
      <w:r>
        <w:t>b. The likelihood of an EB vehicle encountering no vehicle on the westbound approach is 0.166.</w:t>
      </w:r>
    </w:p>
    <w:p w14:paraId="07A0B54C" w14:textId="77777777" w:rsidR="00140612" w:rsidRDefault="00140612" w:rsidP="00140612"/>
    <w:p w14:paraId="6D6E4175" w14:textId="08C42797" w:rsidR="00140612" w:rsidRDefault="00140612" w:rsidP="00140612">
      <w:r>
        <w:t>Problem 7.  Consider an AWSC intersection with four approaches.  What results are predicted when the volumes on each approach are set to 500 veh/hr?  Describe what you would observe in the field</w:t>
      </w:r>
      <w:r w:rsidR="00C80DCC">
        <w:t xml:space="preserve"> for these conditions</w:t>
      </w:r>
      <w:r>
        <w:t xml:space="preserve">. </w:t>
      </w:r>
    </w:p>
    <w:p w14:paraId="39D20C02" w14:textId="77777777" w:rsidR="00140612" w:rsidRDefault="00140612" w:rsidP="00140612"/>
    <w:p w14:paraId="4A236EC9" w14:textId="77777777" w:rsidR="00140612" w:rsidRDefault="00140612" w:rsidP="00140612">
      <w:r>
        <w:t xml:space="preserve">Problem 8. Consider an AWSC intersection with four approaches.  Suppose the NB volume is 500 veh/hr and the volumes on the other approaches are zero.  What is the capacity of the NB approach? </w:t>
      </w:r>
    </w:p>
    <w:p w14:paraId="4C5DE87D" w14:textId="77777777" w:rsidR="00140612" w:rsidRDefault="00140612" w:rsidP="00140612"/>
    <w:p w14:paraId="49ACEA96" w14:textId="2272FDE6" w:rsidR="00140612" w:rsidRDefault="00140612" w:rsidP="00140612">
      <w:r>
        <w:t xml:space="preserve">Problem 9. What is the condition (degree of conflict case) at which the intersection volume is maximum? </w:t>
      </w:r>
      <w:r w:rsidR="00E25757">
        <w:t xml:space="preserve"> Hint: Calculate the maximum volumes for each approach for each degree of conflict case.</w:t>
      </w:r>
    </w:p>
    <w:p w14:paraId="09B05AE8" w14:textId="77777777" w:rsidR="00140612" w:rsidRDefault="00140612" w:rsidP="00140612">
      <w:pPr>
        <w:pStyle w:val="ListBullet"/>
        <w:numPr>
          <w:ilvl w:val="0"/>
          <w:numId w:val="0"/>
        </w:numPr>
        <w:ind w:left="360" w:hanging="360"/>
      </w:pPr>
    </w:p>
    <w:p w14:paraId="58291EDC" w14:textId="0F1A46A6" w:rsidR="00140612" w:rsidRDefault="00140612" w:rsidP="00140612">
      <w:r>
        <w:t xml:space="preserve">Problem 10.  Given </w:t>
      </w:r>
      <w:r w:rsidR="00DD129D">
        <w:t xml:space="preserve">a </w:t>
      </w:r>
      <w:r>
        <w:t xml:space="preserve">flow </w:t>
      </w:r>
      <w:r w:rsidR="009048AA">
        <w:t xml:space="preserve">rate of 300 veh/hr on the NB approach for a two-leg AWSC intersection.  </w:t>
      </w:r>
      <w:r>
        <w:t xml:space="preserve">How does X vary with volume on WB approach?  </w:t>
      </w:r>
    </w:p>
    <w:p w14:paraId="3C91B9DC" w14:textId="77777777" w:rsidR="00140612" w:rsidRDefault="00140612" w:rsidP="00140612"/>
    <w:p w14:paraId="3D9401E4" w14:textId="174C0B30" w:rsidR="00140612" w:rsidRDefault="00140612" w:rsidP="00140612">
      <w:r>
        <w:t xml:space="preserve">Problem 11. The worksheet </w:t>
      </w:r>
      <w:r w:rsidR="009048AA">
        <w:t xml:space="preserve">in </w:t>
      </w:r>
      <w:r w:rsidR="009048AA">
        <w:fldChar w:fldCharType="begin"/>
      </w:r>
      <w:r w:rsidR="009048AA">
        <w:instrText xml:space="preserve"> REF _Ref419361719 \h </w:instrText>
      </w:r>
      <w:r w:rsidR="009048AA">
        <w:fldChar w:fldCharType="separate"/>
      </w:r>
      <w:r w:rsidR="001F6FF2">
        <w:t xml:space="preserve">Figure </w:t>
      </w:r>
      <w:r w:rsidR="001F6FF2">
        <w:rPr>
          <w:noProof/>
        </w:rPr>
        <w:t>21</w:t>
      </w:r>
      <w:r w:rsidR="009048AA">
        <w:fldChar w:fldCharType="end"/>
      </w:r>
      <w:r w:rsidR="009048AA">
        <w:t xml:space="preserve"> shows</w:t>
      </w:r>
      <w:r>
        <w:t xml:space="preserve"> the results of an analysis of an AWSC intersection using the method of </w:t>
      </w:r>
      <w:r w:rsidR="009048AA">
        <w:t>Scenario 2</w:t>
      </w:r>
      <w:r>
        <w:t>.  After you have studied this worksheet, answer the following questions based on the traffic conditions shown for this intersection; provide brief justification</w:t>
      </w:r>
      <w:r w:rsidR="00DF088E">
        <w:t>s</w:t>
      </w:r>
      <w:r>
        <w:t xml:space="preserve"> to support your answers.</w:t>
      </w:r>
    </w:p>
    <w:p w14:paraId="721960EA" w14:textId="77777777" w:rsidR="00140612" w:rsidRDefault="00140612" w:rsidP="00140612"/>
    <w:p w14:paraId="52A7F016" w14:textId="77777777" w:rsidR="00140612" w:rsidRDefault="00140612" w:rsidP="00140612">
      <w:pPr>
        <w:keepNext/>
        <w:jc w:val="center"/>
      </w:pPr>
      <w:r>
        <w:rPr>
          <w:noProof/>
        </w:rPr>
        <w:drawing>
          <wp:inline distT="0" distB="0" distL="0" distR="0" wp14:anchorId="49E59235" wp14:editId="0726EA27">
            <wp:extent cx="3163824" cy="320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63824" cy="3200400"/>
                    </a:xfrm>
                    <a:prstGeom prst="rect">
                      <a:avLst/>
                    </a:prstGeom>
                  </pic:spPr>
                </pic:pic>
              </a:graphicData>
            </a:graphic>
          </wp:inline>
        </w:drawing>
      </w:r>
    </w:p>
    <w:p w14:paraId="0FB2583B" w14:textId="6072660E" w:rsidR="00140612" w:rsidRDefault="00140612" w:rsidP="00140612">
      <w:pPr>
        <w:pStyle w:val="Caption"/>
      </w:pPr>
      <w:bookmarkStart w:id="49" w:name="_Ref419361719"/>
      <w:r>
        <w:t xml:space="preserve">Figure </w:t>
      </w:r>
      <w:fldSimple w:instr=" SEQ Figure \* ARABIC ">
        <w:r w:rsidR="001F6FF2">
          <w:rPr>
            <w:noProof/>
          </w:rPr>
          <w:t>21</w:t>
        </w:r>
      </w:fldSimple>
      <w:bookmarkEnd w:id="49"/>
      <w:r w:rsidR="009048AA">
        <w:rPr>
          <w:noProof/>
        </w:rPr>
        <w:t>. Problem 11</w:t>
      </w:r>
    </w:p>
    <w:p w14:paraId="47EF99EA" w14:textId="77777777" w:rsidR="00140612" w:rsidRDefault="00140612" w:rsidP="00140612"/>
    <w:p w14:paraId="4DF06E9D" w14:textId="77777777" w:rsidR="00140612" w:rsidRDefault="00140612" w:rsidP="00140612">
      <w:r>
        <w:t xml:space="preserve">a. Why does the </w:t>
      </w:r>
      <w:r>
        <w:rPr>
          <w:rFonts w:ascii="Cambria Math" w:hAnsi="Cambria Math"/>
        </w:rPr>
        <w:t>Σ</w:t>
      </w:r>
      <w:r>
        <w:t>P(C</w:t>
      </w:r>
      <w:r w:rsidRPr="00930C4B">
        <w:rPr>
          <w:vertAlign w:val="subscript"/>
        </w:rPr>
        <w:t>i</w:t>
      </w:r>
      <w:r>
        <w:t>) = 1 for each approach?</w:t>
      </w:r>
    </w:p>
    <w:p w14:paraId="1BD05740" w14:textId="4A6B853D" w:rsidR="00140612" w:rsidRDefault="00140612" w:rsidP="00140612">
      <w:r>
        <w:t xml:space="preserve">b. If an approach is </w:t>
      </w:r>
      <w:r w:rsidR="00AC1D98">
        <w:t xml:space="preserve">operating </w:t>
      </w:r>
      <w:r>
        <w:t>at capacity, what should be the product of the volume and the departure headway?</w:t>
      </w:r>
    </w:p>
    <w:p w14:paraId="22B00067" w14:textId="77777777" w:rsidR="00140612" w:rsidRDefault="00140612" w:rsidP="00140612">
      <w:r>
        <w:t>c. If a vehicle is on the SB approach, what is the probability of a vehicle being on the NB approach, with no vehicles present on the EB or WB approaches?</w:t>
      </w:r>
    </w:p>
    <w:p w14:paraId="550C3434" w14:textId="77777777" w:rsidR="00140612" w:rsidRDefault="00140612" w:rsidP="00140612">
      <w:r>
        <w:t xml:space="preserve">d. Would you agree that the capacity of the WB approach is 545 vehicles per hour? </w:t>
      </w:r>
    </w:p>
    <w:p w14:paraId="503B7EFD" w14:textId="77777777" w:rsidR="00140612" w:rsidRDefault="00140612" w:rsidP="00140612">
      <w:r>
        <w:t>e. Would you agree that the capacity of the SB approach is 458 vehicles per hour?</w:t>
      </w:r>
    </w:p>
    <w:p w14:paraId="28E358FD" w14:textId="77777777" w:rsidR="009F2D6F" w:rsidRDefault="00140612" w:rsidP="009F2D6F">
      <w:r>
        <w:lastRenderedPageBreak/>
        <w:t>f. Is the capacity of the EB approach is greater than or less than 336 vehicles per hour?</w:t>
      </w:r>
    </w:p>
    <w:p w14:paraId="703254E1" w14:textId="2029E4BE" w:rsidR="00BB3620" w:rsidRDefault="00BB3620" w:rsidP="009F2D6F"/>
    <w:p w14:paraId="0ECBC640" w14:textId="0A8A70AB" w:rsidR="009F2D6F" w:rsidRDefault="009F2D6F" w:rsidP="009F2D6F">
      <w:r>
        <w:t xml:space="preserve">Problem 12. </w:t>
      </w:r>
      <w:r w:rsidRPr="009F2D6F">
        <w:t xml:space="preserve">An intersection currently has the following volumes. It is expected that traffic on all legs would increase at 4 per cent per year.  How long would it take for the intersection to be become congested. Describe the operation of the intersection at this stage.  </w:t>
      </w:r>
    </w:p>
    <w:p w14:paraId="633BF8FC" w14:textId="77777777" w:rsidR="009F2D6F" w:rsidRDefault="009F2D6F">
      <w:pPr>
        <w:tabs>
          <w:tab w:val="clear" w:pos="360"/>
        </w:tabs>
        <w:spacing w:after="200" w:line="276" w:lineRule="auto"/>
        <w:rPr>
          <w:rFonts w:asciiTheme="minorHAnsi" w:eastAsiaTheme="majorEastAsia" w:hAnsiTheme="minorHAnsi" w:cstheme="majorBidi"/>
          <w:b/>
          <w:bCs/>
          <w:sz w:val="28"/>
          <w:szCs w:val="26"/>
        </w:rPr>
      </w:pPr>
      <w:bookmarkStart w:id="50" w:name="_Toc419018915"/>
      <w:r>
        <w:br w:type="page"/>
      </w:r>
    </w:p>
    <w:p w14:paraId="0ED853A3" w14:textId="02391735" w:rsidR="00094381" w:rsidRDefault="0067681C" w:rsidP="0067681C">
      <w:pPr>
        <w:pStyle w:val="Heading2"/>
      </w:pPr>
      <w:r>
        <w:lastRenderedPageBreak/>
        <w:t>1</w:t>
      </w:r>
      <w:r w:rsidR="007043EE">
        <w:t>1</w:t>
      </w:r>
      <w:r>
        <w:t xml:space="preserve">. </w:t>
      </w:r>
      <w:r w:rsidR="001E31F5">
        <w:t>Problem Solutions</w:t>
      </w:r>
      <w:bookmarkEnd w:id="50"/>
    </w:p>
    <w:p w14:paraId="40A4E62F" w14:textId="111F7683" w:rsidR="00642853" w:rsidRPr="00642853" w:rsidRDefault="00642853" w:rsidP="00642853">
      <w:r>
        <w:rPr>
          <w:noProof/>
        </w:rPr>
        <mc:AlternateContent>
          <mc:Choice Requires="wps">
            <w:drawing>
              <wp:anchor distT="0" distB="0" distL="114300" distR="114300" simplePos="0" relativeHeight="251698176" behindDoc="0" locked="0" layoutInCell="1" allowOverlap="1" wp14:anchorId="7F124678" wp14:editId="7B266359">
                <wp:simplePos x="0" y="0"/>
                <wp:positionH relativeFrom="column">
                  <wp:posOffset>0</wp:posOffset>
                </wp:positionH>
                <wp:positionV relativeFrom="paragraph">
                  <wp:posOffset>-635</wp:posOffset>
                </wp:positionV>
                <wp:extent cx="57150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7150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w:pict>
              <v:line w14:anchorId="170D9DEB" id="Straight Connector 2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" strokecolor="gray [1629]" strokeweight="1.75pt"/>
            </w:pict>
          </mc:Fallback>
        </mc:AlternateContent>
      </w:r>
    </w:p>
    <w:p w14:paraId="4EB6A74C" w14:textId="7CF9AE80" w:rsidR="00641BD5" w:rsidRDefault="00641BD5" w:rsidP="00641BD5">
      <w:r>
        <w:t xml:space="preserve">Problem 1.  What does the term "degree of conflict" mean?  </w:t>
      </w:r>
    </w:p>
    <w:p w14:paraId="503CE9F2" w14:textId="77777777" w:rsidR="00641BD5" w:rsidRDefault="00641BD5" w:rsidP="00641BD5"/>
    <w:p w14:paraId="4BE7D2DD" w14:textId="77777777" w:rsidR="00641BD5" w:rsidRDefault="00641BD5" w:rsidP="00641BD5">
      <w:pPr>
        <w:ind w:left="720" w:hanging="720"/>
      </w:pPr>
      <w:r>
        <w:tab/>
        <w:t>Solution: Degree of conflict refers to the number of approaches on which there are vehicles that conflict with the vehicle on the subject approach.</w:t>
      </w:r>
    </w:p>
    <w:p w14:paraId="17913BFC" w14:textId="77777777" w:rsidR="00641BD5" w:rsidRDefault="00641BD5" w:rsidP="00641BD5"/>
    <w:p w14:paraId="39B6E1E7" w14:textId="03D30313" w:rsidR="00641BD5" w:rsidRDefault="00641BD5" w:rsidP="00641BD5">
      <w:r>
        <w:t xml:space="preserve">Problem 2. Describe the probability of occurrence for Case 2 and Case 5.  </w:t>
      </w:r>
    </w:p>
    <w:p w14:paraId="38052CF7" w14:textId="77777777" w:rsidR="00641BD5" w:rsidRDefault="00641BD5" w:rsidP="00641BD5"/>
    <w:p w14:paraId="399AD599" w14:textId="77777777" w:rsidR="00641BD5" w:rsidRDefault="00641BD5" w:rsidP="00641BD5">
      <w:pPr>
        <w:ind w:left="720" w:hanging="720"/>
      </w:pPr>
      <w:r>
        <w:tab/>
        <w:t>Solution: The degree of utilization is the probability of finding at least one vehicle on an approach.  The probability of Case 2 occurring is the joint probability of finding a vehicle on the opposing approach and of finding no vehicle on the two conflicting approaches.  The probability of Case 5 occurring is the joint probability of finding vehicles on the opposing and conflicting approaches.</w:t>
      </w:r>
    </w:p>
    <w:p w14:paraId="04012E92" w14:textId="77777777" w:rsidR="00641BD5" w:rsidRDefault="00641BD5" w:rsidP="00641BD5"/>
    <w:p w14:paraId="3C643E4D" w14:textId="47421CD4" w:rsidR="00641BD5" w:rsidRDefault="00641BD5" w:rsidP="00641BD5">
      <w:r>
        <w:t xml:space="preserve">Problem 3. Define the term "departure headway". </w:t>
      </w:r>
    </w:p>
    <w:p w14:paraId="6CB6F0B4" w14:textId="77777777" w:rsidR="00641BD5" w:rsidRDefault="00641BD5" w:rsidP="00641BD5"/>
    <w:p w14:paraId="413D1656" w14:textId="77777777" w:rsidR="00641BD5" w:rsidRDefault="00641BD5" w:rsidP="00641BD5">
      <w:pPr>
        <w:ind w:left="720"/>
      </w:pPr>
      <w:r>
        <w:t>Solution: The departure headway is the time between the departures of two consecutive vehicles on one approach of an AWSC intersection.</w:t>
      </w:r>
    </w:p>
    <w:p w14:paraId="624FFBB8" w14:textId="77777777" w:rsidR="00641BD5" w:rsidRDefault="00641BD5" w:rsidP="00BB3620"/>
    <w:p w14:paraId="600BFFE8" w14:textId="019F55CB" w:rsidR="00BB3620" w:rsidRDefault="00BB3620" w:rsidP="00BB3620">
      <w:r>
        <w:t xml:space="preserve">Problem </w:t>
      </w:r>
      <w:r w:rsidR="00641BD5">
        <w:t>4</w:t>
      </w:r>
      <w:r>
        <w:t xml:space="preserve">. Describe how you would compute the capacity of one </w:t>
      </w:r>
      <w:r w:rsidR="00AE35F1">
        <w:t>approach</w:t>
      </w:r>
      <w:r>
        <w:t xml:space="preserve"> of an AWSC intersection </w:t>
      </w:r>
      <w:r w:rsidR="00AE35F1">
        <w:t xml:space="preserve">with four </w:t>
      </w:r>
      <w:r w:rsidR="00266BC5">
        <w:t>legs</w:t>
      </w:r>
      <w:r w:rsidR="00AE35F1">
        <w:t xml:space="preserve"> </w:t>
      </w:r>
      <w:r>
        <w:t xml:space="preserve">using the spreadsheet </w:t>
      </w:r>
      <w:r w:rsidR="00AE35F1">
        <w:t>computational engine</w:t>
      </w:r>
      <w:r>
        <w:t>.  Construct an example to illustrate this calculation.</w:t>
      </w:r>
    </w:p>
    <w:p w14:paraId="47654072" w14:textId="77777777" w:rsidR="00BB3620" w:rsidRDefault="00BB3620" w:rsidP="00BB3620"/>
    <w:p w14:paraId="1266437D" w14:textId="77777777" w:rsidR="00BB3620" w:rsidRDefault="00BB3620" w:rsidP="00BB3620">
      <w:pPr>
        <w:ind w:left="360"/>
      </w:pPr>
      <w:r>
        <w:t>Solution:</w:t>
      </w:r>
    </w:p>
    <w:p w14:paraId="7837BF5D" w14:textId="02359129" w:rsidR="00BB3620" w:rsidRPr="00D179E8" w:rsidRDefault="00AE35F1" w:rsidP="00AE35F1">
      <w:pPr>
        <w:pStyle w:val="ListBullet"/>
        <w:numPr>
          <w:ilvl w:val="0"/>
          <w:numId w:val="0"/>
        </w:numPr>
        <w:ind w:left="360"/>
      </w:pPr>
      <w:r>
        <w:t xml:space="preserve">To compute the capacity of one approach, increase the volume on that approach until </w:t>
      </w:r>
      <w:r w:rsidR="00BB3620" w:rsidRPr="00D179E8">
        <w:t>X</w:t>
      </w:r>
      <w:r w:rsidR="00266BC5">
        <w:t xml:space="preserve"> equals </w:t>
      </w:r>
      <w:r w:rsidR="00BB3620" w:rsidRPr="00D179E8">
        <w:t>1.0</w:t>
      </w:r>
      <w:r>
        <w:t xml:space="preserve"> while maintaining the given conditions on the other approaches.  </w:t>
      </w:r>
      <w:r w:rsidR="00271BEA">
        <w:fldChar w:fldCharType="begin"/>
      </w:r>
      <w:r w:rsidR="00271BEA">
        <w:instrText xml:space="preserve"> REF _Ref419363275 \h </w:instrText>
      </w:r>
      <w:r w:rsidR="00271BEA">
        <w:fldChar w:fldCharType="separate"/>
      </w:r>
      <w:r w:rsidR="001F6FF2">
        <w:t xml:space="preserve">Figure </w:t>
      </w:r>
      <w:r w:rsidR="001F6FF2">
        <w:rPr>
          <w:noProof/>
        </w:rPr>
        <w:t>22</w:t>
      </w:r>
      <w:r w:rsidR="00271BEA">
        <w:fldChar w:fldCharType="end"/>
      </w:r>
      <w:r w:rsidR="00271BEA">
        <w:t xml:space="preserve"> </w:t>
      </w:r>
      <w:r>
        <w:t xml:space="preserve">shows the initial </w:t>
      </w:r>
      <w:r w:rsidR="00266BC5">
        <w:t>conditions</w:t>
      </w:r>
      <w:r>
        <w:t xml:space="preserve"> with flow rates of 200 veh/hr on each approach.  </w:t>
      </w:r>
      <w:r w:rsidR="00271BEA">
        <w:fldChar w:fldCharType="begin"/>
      </w:r>
      <w:r w:rsidR="00271BEA">
        <w:instrText xml:space="preserve"> REF _Ref419363290 \h </w:instrText>
      </w:r>
      <w:r w:rsidR="00271BEA">
        <w:fldChar w:fldCharType="separate"/>
      </w:r>
      <w:r w:rsidR="001F6FF2">
        <w:t xml:space="preserve">Figure </w:t>
      </w:r>
      <w:r w:rsidR="001F6FF2">
        <w:rPr>
          <w:noProof/>
        </w:rPr>
        <w:t>23</w:t>
      </w:r>
      <w:r w:rsidR="00271BEA">
        <w:fldChar w:fldCharType="end"/>
      </w:r>
      <w:r>
        <w:t xml:space="preserve"> shows the variation of X</w:t>
      </w:r>
      <w:r w:rsidR="00266BC5" w:rsidRPr="00266BC5">
        <w:rPr>
          <w:vertAlign w:val="subscript"/>
        </w:rPr>
        <w:t>NB</w:t>
      </w:r>
      <w:r>
        <w:t xml:space="preserve"> as volumes on the NB approach are increased.  Based on this analysis, we can conclude that the capacity of the NB approach is </w:t>
      </w:r>
      <w:r w:rsidR="00271BEA">
        <w:t>629</w:t>
      </w:r>
      <w:r>
        <w:t xml:space="preserve"> veh/hr</w:t>
      </w:r>
      <w:r w:rsidR="00271BEA">
        <w:t xml:space="preserve"> since this is the point at which X</w:t>
      </w:r>
      <w:r w:rsidR="00266BC5" w:rsidRPr="00266BC5">
        <w:rPr>
          <w:vertAlign w:val="subscript"/>
        </w:rPr>
        <w:t>NB</w:t>
      </w:r>
      <w:r w:rsidR="00271BEA">
        <w:t xml:space="preserve"> reaches 1.0</w:t>
      </w:r>
      <w:r>
        <w:t>.</w:t>
      </w:r>
    </w:p>
    <w:p w14:paraId="002686B2" w14:textId="77777777" w:rsidR="00BB3620" w:rsidRDefault="00BB3620" w:rsidP="00AE35F1"/>
    <w:p w14:paraId="04E9DA63" w14:textId="2D2F4888" w:rsidR="00271BEA" w:rsidRDefault="00271BEA" w:rsidP="00271BEA">
      <w:pPr>
        <w:keepNext/>
        <w:jc w:val="center"/>
      </w:pPr>
      <w:r>
        <w:rPr>
          <w:noProof/>
        </w:rPr>
        <w:lastRenderedPageBreak/>
        <w:drawing>
          <wp:inline distT="0" distB="0" distL="0" distR="0" wp14:anchorId="09FE42E1" wp14:editId="2E044B93">
            <wp:extent cx="3163824" cy="3200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63824" cy="3200400"/>
                    </a:xfrm>
                    <a:prstGeom prst="rect">
                      <a:avLst/>
                    </a:prstGeom>
                  </pic:spPr>
                </pic:pic>
              </a:graphicData>
            </a:graphic>
          </wp:inline>
        </w:drawing>
      </w:r>
    </w:p>
    <w:p w14:paraId="675D06B4" w14:textId="5D9B60E2" w:rsidR="00271BEA" w:rsidRDefault="00271BEA" w:rsidP="00271BEA">
      <w:pPr>
        <w:pStyle w:val="Caption"/>
      </w:pPr>
      <w:bookmarkStart w:id="51" w:name="_Ref419363275"/>
      <w:r>
        <w:t xml:space="preserve">Figure </w:t>
      </w:r>
      <w:fldSimple w:instr=" SEQ Figure \* ARABIC ">
        <w:r w:rsidR="001F6FF2">
          <w:rPr>
            <w:noProof/>
          </w:rPr>
          <w:t>22</w:t>
        </w:r>
      </w:fldSimple>
      <w:bookmarkEnd w:id="51"/>
      <w:r>
        <w:t>. Problem 1</w:t>
      </w:r>
    </w:p>
    <w:p w14:paraId="58801A02" w14:textId="25248408" w:rsidR="00324A73" w:rsidRDefault="00324A73" w:rsidP="00271BEA">
      <w:pPr>
        <w:jc w:val="center"/>
      </w:pPr>
    </w:p>
    <w:p w14:paraId="734176F9" w14:textId="77777777" w:rsidR="00271BEA" w:rsidRDefault="00271BEA" w:rsidP="00271BEA">
      <w:pPr>
        <w:keepNext/>
        <w:jc w:val="center"/>
      </w:pPr>
      <w:r w:rsidRPr="00271BEA">
        <w:rPr>
          <w:noProof/>
        </w:rPr>
        <w:drawing>
          <wp:inline distT="0" distB="0" distL="0" distR="0" wp14:anchorId="6AAE9531" wp14:editId="7F88F128">
            <wp:extent cx="3439236" cy="206039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69288" cy="2078398"/>
                    </a:xfrm>
                    <a:prstGeom prst="rect">
                      <a:avLst/>
                    </a:prstGeom>
                    <a:noFill/>
                    <a:ln>
                      <a:noFill/>
                    </a:ln>
                  </pic:spPr>
                </pic:pic>
              </a:graphicData>
            </a:graphic>
          </wp:inline>
        </w:drawing>
      </w:r>
    </w:p>
    <w:p w14:paraId="20B70689" w14:textId="203D8632" w:rsidR="00271BEA" w:rsidRDefault="00271BEA" w:rsidP="00271BEA">
      <w:pPr>
        <w:pStyle w:val="Caption"/>
      </w:pPr>
      <w:bookmarkStart w:id="52" w:name="_Ref419363290"/>
      <w:r>
        <w:t xml:space="preserve">Figure </w:t>
      </w:r>
      <w:fldSimple w:instr=" SEQ Figure \* ARABIC ">
        <w:r w:rsidR="001F6FF2">
          <w:rPr>
            <w:noProof/>
          </w:rPr>
          <w:t>23</w:t>
        </w:r>
      </w:fldSimple>
      <w:bookmarkEnd w:id="52"/>
      <w:r>
        <w:t>. Variation of X with NB volume, Problem 1</w:t>
      </w:r>
    </w:p>
    <w:p w14:paraId="5DF39948" w14:textId="6F784023" w:rsidR="00324A73" w:rsidRDefault="00324A73" w:rsidP="00271BEA">
      <w:pPr>
        <w:jc w:val="center"/>
      </w:pPr>
    </w:p>
    <w:p w14:paraId="0EB6CAED" w14:textId="77777777" w:rsidR="00133E41" w:rsidRDefault="00133E41" w:rsidP="00133E41"/>
    <w:p w14:paraId="161EDE51" w14:textId="77777777" w:rsidR="00133E41" w:rsidRDefault="00133E41" w:rsidP="00133E41">
      <w:r>
        <w:t>Problem 5. One of the best methods of studying the operation of an AWSC intersection is through field observation.  Locate a suitable AWSC intersection and observe it for a period of 30 minutes during a peak flow period. Answer the following questions based on your observations:</w:t>
      </w:r>
    </w:p>
    <w:p w14:paraId="39437B67" w14:textId="77777777" w:rsidR="00133E41" w:rsidRDefault="00133E41" w:rsidP="00133E41">
      <w:pPr>
        <w:pStyle w:val="ListBullet"/>
      </w:pPr>
      <w:r>
        <w:t>Are there continuous queues on any of the approaches?</w:t>
      </w:r>
    </w:p>
    <w:p w14:paraId="6CE1FE2D" w14:textId="5C0E7436" w:rsidR="00133E41" w:rsidRDefault="00133E41" w:rsidP="00133E41">
      <w:pPr>
        <w:pStyle w:val="ListBullet"/>
      </w:pPr>
      <w:r>
        <w:t>During these periods of continuous queuing, do you observe a particular order of vehicle departure</w:t>
      </w:r>
      <w:r w:rsidR="00266BC5">
        <w:t>s</w:t>
      </w:r>
      <w:r>
        <w:t xml:space="preserve"> from each stop line into the intersection?</w:t>
      </w:r>
    </w:p>
    <w:p w14:paraId="34E0E36F" w14:textId="77777777" w:rsidR="00133E41" w:rsidRDefault="00133E41" w:rsidP="00133E41">
      <w:pPr>
        <w:pStyle w:val="ListBullet"/>
      </w:pPr>
      <w:r>
        <w:t>What is the mean headway between the consecutive departures of vehicles on one approach?  Base your answer on a sample of ten headways that you record.</w:t>
      </w:r>
    </w:p>
    <w:p w14:paraId="3281E022" w14:textId="77777777" w:rsidR="00133E41" w:rsidRDefault="00133E41" w:rsidP="00133E41">
      <w:pPr>
        <w:pStyle w:val="ListBullet"/>
      </w:pPr>
      <w:r>
        <w:t>What factors do you think affect the value of this headway?</w:t>
      </w:r>
    </w:p>
    <w:p w14:paraId="3B8044C7" w14:textId="77777777" w:rsidR="00133E41" w:rsidRDefault="00133E41" w:rsidP="00133E41">
      <w:pPr>
        <w:pStyle w:val="ListBullet"/>
      </w:pPr>
      <w:r>
        <w:t>What other observations of interest did you make?</w:t>
      </w:r>
    </w:p>
    <w:p w14:paraId="4D4B814E" w14:textId="77777777" w:rsidR="00266BC5" w:rsidRDefault="00266BC5" w:rsidP="00133E41"/>
    <w:p w14:paraId="610A0F43" w14:textId="145441B4" w:rsidR="00BB3620" w:rsidRDefault="00BB3620" w:rsidP="00BB3620">
      <w:r w:rsidRPr="00EF43D3">
        <w:t xml:space="preserve">Problem </w:t>
      </w:r>
      <w:r w:rsidR="00DA72EA" w:rsidRPr="00EF43D3">
        <w:t>6</w:t>
      </w:r>
      <w:r>
        <w:t>. The worksheet</w:t>
      </w:r>
      <w:r w:rsidR="00C101A3">
        <w:t xml:space="preserve"> shown in </w:t>
      </w:r>
      <w:r>
        <w:fldChar w:fldCharType="begin"/>
      </w:r>
      <w:r>
        <w:instrText xml:space="preserve"> REF _Ref419014888 \h </w:instrText>
      </w:r>
      <w:r>
        <w:fldChar w:fldCharType="separate"/>
      </w:r>
      <w:r w:rsidR="001F6FF2">
        <w:t xml:space="preserve">Figure </w:t>
      </w:r>
      <w:r w:rsidR="001F6FF2">
        <w:rPr>
          <w:noProof/>
        </w:rPr>
        <w:t>20</w:t>
      </w:r>
      <w:r>
        <w:fldChar w:fldCharType="end"/>
      </w:r>
      <w:r>
        <w:t xml:space="preserve"> shows the results of an analysis of an AWSC intersection using </w:t>
      </w:r>
      <w:r w:rsidR="00EF43D3">
        <w:t>Scenario 2</w:t>
      </w:r>
      <w:r>
        <w:t xml:space="preserve">.  After you have studied this worksheet, identify any or all of the </w:t>
      </w:r>
      <w:r>
        <w:lastRenderedPageBreak/>
        <w:t xml:space="preserve">following </w:t>
      </w:r>
      <w:r w:rsidR="007B3BCB">
        <w:t>statements</w:t>
      </w:r>
      <w:r>
        <w:t xml:space="preserve"> </w:t>
      </w:r>
      <w:r w:rsidR="00C101A3">
        <w:t>are true or not</w:t>
      </w:r>
      <w:r>
        <w:t xml:space="preserve">, based on the data presented in the worksheet.  For the </w:t>
      </w:r>
      <w:r w:rsidR="007B3BCB">
        <w:t>statements</w:t>
      </w:r>
      <w:r>
        <w:t xml:space="preserve"> that you believe to be true, provide a brief justification to support your choice(s).</w:t>
      </w:r>
    </w:p>
    <w:p w14:paraId="59F86ACF" w14:textId="77777777" w:rsidR="00BB3620" w:rsidRDefault="00BB3620" w:rsidP="00BB3620"/>
    <w:p w14:paraId="2A267DE3" w14:textId="77777777" w:rsidR="00BB3620" w:rsidRDefault="00BB3620" w:rsidP="00BB3620">
      <w:pPr>
        <w:keepNext/>
        <w:jc w:val="center"/>
      </w:pPr>
      <w:r>
        <w:rPr>
          <w:noProof/>
        </w:rPr>
        <w:drawing>
          <wp:inline distT="0" distB="0" distL="0" distR="0" wp14:anchorId="7E416A1A" wp14:editId="2E9067E0">
            <wp:extent cx="3154680" cy="3200400"/>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54680" cy="3200400"/>
                    </a:xfrm>
                    <a:prstGeom prst="rect">
                      <a:avLst/>
                    </a:prstGeom>
                  </pic:spPr>
                </pic:pic>
              </a:graphicData>
            </a:graphic>
          </wp:inline>
        </w:drawing>
      </w:r>
    </w:p>
    <w:p w14:paraId="21B83C84" w14:textId="77777777" w:rsidR="00BB3620" w:rsidRDefault="00BB3620" w:rsidP="00BB3620">
      <w:pPr>
        <w:pStyle w:val="Caption"/>
      </w:pPr>
      <w:r>
        <w:t xml:space="preserve">Figure </w:t>
      </w:r>
      <w:fldSimple w:instr=" SEQ Figure \* ARABIC ">
        <w:r w:rsidR="001F6FF2">
          <w:rPr>
            <w:noProof/>
          </w:rPr>
          <w:t>24</w:t>
        </w:r>
      </w:fldSimple>
    </w:p>
    <w:p w14:paraId="33F65FA2" w14:textId="77777777" w:rsidR="00BB3620" w:rsidRDefault="00BB3620" w:rsidP="00BB3620"/>
    <w:p w14:paraId="0DBF8EDD" w14:textId="65E84902" w:rsidR="00BB3620" w:rsidRDefault="00BB3620" w:rsidP="00BB3620">
      <w:r>
        <w:t xml:space="preserve">a. The capacity of the </w:t>
      </w:r>
      <w:r w:rsidR="00C101A3">
        <w:t>NB</w:t>
      </w:r>
      <w:r>
        <w:t xml:space="preserve"> approach is 440 vehicles per hour.</w:t>
      </w:r>
    </w:p>
    <w:p w14:paraId="08D872EE" w14:textId="444EBF95" w:rsidR="00BB3620" w:rsidRDefault="00BB3620" w:rsidP="00BB3620">
      <w:r>
        <w:t xml:space="preserve">b. The likelihood of an </w:t>
      </w:r>
      <w:r w:rsidR="00C101A3">
        <w:t>EB</w:t>
      </w:r>
      <w:r>
        <w:t xml:space="preserve"> vehicle encountering no vehicle on the westbound approach is 0.166.</w:t>
      </w:r>
    </w:p>
    <w:p w14:paraId="72BDC23D" w14:textId="77777777" w:rsidR="00BB3620" w:rsidRDefault="00BB3620" w:rsidP="00BB3620"/>
    <w:p w14:paraId="74D19DAF" w14:textId="77777777" w:rsidR="00BB3620" w:rsidRDefault="00BB3620" w:rsidP="00BB3620">
      <w:pPr>
        <w:ind w:left="720"/>
      </w:pPr>
      <w:r>
        <w:t>Solution:</w:t>
      </w:r>
    </w:p>
    <w:p w14:paraId="289B48C6" w14:textId="71689F04" w:rsidR="00BB3620" w:rsidRDefault="00BB3620" w:rsidP="00BB3620">
      <w:pPr>
        <w:ind w:left="720"/>
      </w:pPr>
      <w:r>
        <w:t xml:space="preserve">a. True.  </w:t>
      </w:r>
      <w:r w:rsidR="00266BC5">
        <w:t>X</w:t>
      </w:r>
      <w:r>
        <w:t xml:space="preserve"> for </w:t>
      </w:r>
      <w:r w:rsidR="007B3BCB">
        <w:t xml:space="preserve">the </w:t>
      </w:r>
      <w:r>
        <w:t xml:space="preserve">NB </w:t>
      </w:r>
      <w:r w:rsidR="007B3BCB">
        <w:t xml:space="preserve">approach is </w:t>
      </w:r>
      <w:r>
        <w:t>1.</w:t>
      </w:r>
      <w:r w:rsidR="00266BC5">
        <w:t>0</w:t>
      </w:r>
      <w:r>
        <w:t>.  This means that the flow rate (440 veh/hr) is the capacity on this approach under these conditions.</w:t>
      </w:r>
    </w:p>
    <w:p w14:paraId="684393B1" w14:textId="706390F9" w:rsidR="00BB3620" w:rsidRDefault="00BB3620" w:rsidP="00BB3620">
      <w:pPr>
        <w:ind w:left="720"/>
      </w:pPr>
      <w:r>
        <w:t xml:space="preserve">b. True. The probability of </w:t>
      </w:r>
      <w:r w:rsidR="00266BC5">
        <w:t xml:space="preserve">observing </w:t>
      </w:r>
      <w:r>
        <w:t>a WB veh</w:t>
      </w:r>
      <w:r w:rsidR="00266BC5">
        <w:t>icle is</w:t>
      </w:r>
      <w:r>
        <w:t xml:space="preserve"> .834.  The probability of no</w:t>
      </w:r>
      <w:r w:rsidR="00266BC5">
        <w:t>t observing a</w:t>
      </w:r>
      <w:r>
        <w:t xml:space="preserve"> WB vehicle is 1-.834</w:t>
      </w:r>
      <w:r w:rsidR="00266BC5">
        <w:t xml:space="preserve">, or </w:t>
      </w:r>
      <w:r>
        <w:t>.166.</w:t>
      </w:r>
    </w:p>
    <w:p w14:paraId="0385DD3F" w14:textId="77777777" w:rsidR="00BB3620" w:rsidRDefault="00BB3620" w:rsidP="00BB3620"/>
    <w:p w14:paraId="0D279327" w14:textId="7F7F6730" w:rsidR="00BB3620" w:rsidRDefault="00BB3620" w:rsidP="00BB3620">
      <w:r>
        <w:t xml:space="preserve">Problem </w:t>
      </w:r>
      <w:r w:rsidR="00C101A3">
        <w:t>7</w:t>
      </w:r>
      <w:r>
        <w:t>.  Consider an AWSC intersection with four approaches.  What results are predicted when the volumes on each approach are set to 500 veh/hr?  Describe what you would observe in the field</w:t>
      </w:r>
      <w:r w:rsidR="007B3BCB">
        <w:t xml:space="preserve"> for these conditions?</w:t>
      </w:r>
      <w:r>
        <w:t xml:space="preserve"> </w:t>
      </w:r>
    </w:p>
    <w:p w14:paraId="4244EE5F" w14:textId="77777777" w:rsidR="00BB3620" w:rsidRDefault="00BB3620" w:rsidP="00BB3620"/>
    <w:p w14:paraId="69799CFC" w14:textId="53B1D2D6" w:rsidR="00BB3620" w:rsidRDefault="00BB3620" w:rsidP="00BB3620">
      <w:pPr>
        <w:ind w:left="720"/>
      </w:pPr>
      <w:r>
        <w:t>Solution:</w:t>
      </w:r>
      <w:r w:rsidR="007B3BCB">
        <w:t xml:space="preserve"> </w:t>
      </w:r>
      <w:r w:rsidR="00EC084B">
        <w:fldChar w:fldCharType="begin"/>
      </w:r>
      <w:r w:rsidR="00EC084B">
        <w:instrText xml:space="preserve"> REF _Ref419456150 \h </w:instrText>
      </w:r>
      <w:r w:rsidR="00EC084B">
        <w:fldChar w:fldCharType="separate"/>
      </w:r>
      <w:r w:rsidR="001F6FF2">
        <w:t xml:space="preserve">Figure </w:t>
      </w:r>
      <w:r w:rsidR="001F6FF2">
        <w:rPr>
          <w:noProof/>
        </w:rPr>
        <w:t>25</w:t>
      </w:r>
      <w:r w:rsidR="00EC084B">
        <w:fldChar w:fldCharType="end"/>
      </w:r>
      <w:r w:rsidR="00EC084B">
        <w:t xml:space="preserve"> shows the predicted results.  The volume on each approach exceeds the capacity of the approach, as X &gt; 1.0 (as per row 25).  In the field, we would observe continuous queuing on each approach for the duration of the study period</w:t>
      </w:r>
      <w:r w:rsidR="00D21B46">
        <w:t>, and increasing queues while this condition exists</w:t>
      </w:r>
      <w:r w:rsidR="00EC084B">
        <w:t>.</w:t>
      </w:r>
    </w:p>
    <w:p w14:paraId="7A7950F1" w14:textId="77777777" w:rsidR="00EC084B" w:rsidRDefault="00EC084B" w:rsidP="00BB3620">
      <w:pPr>
        <w:ind w:left="720"/>
      </w:pPr>
    </w:p>
    <w:p w14:paraId="68B7EF0B" w14:textId="77777777" w:rsidR="00EC084B" w:rsidRDefault="00EC084B" w:rsidP="00EC084B">
      <w:pPr>
        <w:keepNext/>
        <w:ind w:left="720"/>
        <w:jc w:val="center"/>
      </w:pPr>
      <w:r>
        <w:rPr>
          <w:noProof/>
        </w:rPr>
        <w:lastRenderedPageBreak/>
        <w:drawing>
          <wp:inline distT="0" distB="0" distL="0" distR="0" wp14:anchorId="34C59B9A" wp14:editId="433B255B">
            <wp:extent cx="3163824"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163824" cy="3200400"/>
                    </a:xfrm>
                    <a:prstGeom prst="rect">
                      <a:avLst/>
                    </a:prstGeom>
                  </pic:spPr>
                </pic:pic>
              </a:graphicData>
            </a:graphic>
          </wp:inline>
        </w:drawing>
      </w:r>
    </w:p>
    <w:p w14:paraId="735A7261" w14:textId="2403CE11" w:rsidR="00EC084B" w:rsidRDefault="00EC084B" w:rsidP="00EC084B">
      <w:pPr>
        <w:pStyle w:val="Caption"/>
      </w:pPr>
      <w:bookmarkStart w:id="53" w:name="_Ref419456150"/>
      <w:r>
        <w:t xml:space="preserve">Figure </w:t>
      </w:r>
      <w:fldSimple w:instr=" SEQ Figure \* ARABIC ">
        <w:r w:rsidR="001F6FF2">
          <w:rPr>
            <w:noProof/>
          </w:rPr>
          <w:t>25</w:t>
        </w:r>
      </w:fldSimple>
      <w:bookmarkEnd w:id="53"/>
      <w:r>
        <w:t>. Problem 7 results</w:t>
      </w:r>
    </w:p>
    <w:p w14:paraId="68E87B68" w14:textId="5191FD86" w:rsidR="00EC084B" w:rsidRDefault="00EC084B" w:rsidP="00E54910"/>
    <w:p w14:paraId="7D180543" w14:textId="41025673" w:rsidR="00BB3620" w:rsidRDefault="00BB3620" w:rsidP="00BB3620">
      <w:r>
        <w:t xml:space="preserve">Problem </w:t>
      </w:r>
      <w:r w:rsidR="00C101A3">
        <w:t>8</w:t>
      </w:r>
      <w:r>
        <w:t xml:space="preserve">. Consider an AWSC intersection with four approaches.  Suppose the NB volume is 500 veh/hr and the volumes on the other approaches are zero.  What is the capacity of the NB approach? </w:t>
      </w:r>
    </w:p>
    <w:p w14:paraId="1D8ED673" w14:textId="77777777" w:rsidR="00BB3620" w:rsidRDefault="00BB3620" w:rsidP="00BB3620"/>
    <w:p w14:paraId="0BC5BE0A" w14:textId="24D45FDC" w:rsidR="00BB3620" w:rsidRDefault="00BB3620" w:rsidP="00BB3620">
      <w:pPr>
        <w:ind w:left="720"/>
      </w:pPr>
      <w:r>
        <w:t xml:space="preserve">Solution: The capacity </w:t>
      </w:r>
      <w:r w:rsidR="00266BC5">
        <w:t xml:space="preserve">of the NB approach is </w:t>
      </w:r>
      <w:r>
        <w:t>923 veh/hr.  Th</w:t>
      </w:r>
      <w:r w:rsidR="00266BC5">
        <w:t>e</w:t>
      </w:r>
      <w:r>
        <w:t xml:space="preserve"> departure headway is 3.9 sec/veh.  This is determined by increasing the NB volume until X</w:t>
      </w:r>
      <w:r w:rsidR="00266BC5" w:rsidRPr="00266BC5">
        <w:rPr>
          <w:vertAlign w:val="subscript"/>
        </w:rPr>
        <w:t>NB</w:t>
      </w:r>
      <w:r>
        <w:t xml:space="preserve"> = 1.0</w:t>
      </w:r>
      <w:r w:rsidR="00E54910">
        <w:t xml:space="preserve">, as shown in </w:t>
      </w:r>
      <w:r w:rsidR="00E54910">
        <w:fldChar w:fldCharType="begin"/>
      </w:r>
      <w:r w:rsidR="00E54910">
        <w:instrText xml:space="preserve"> REF _Ref419456341 \h </w:instrText>
      </w:r>
      <w:r w:rsidR="00E54910">
        <w:fldChar w:fldCharType="separate"/>
      </w:r>
      <w:r w:rsidR="001F6FF2">
        <w:t xml:space="preserve">Figure </w:t>
      </w:r>
      <w:r w:rsidR="001F6FF2">
        <w:rPr>
          <w:noProof/>
        </w:rPr>
        <w:t>26</w:t>
      </w:r>
      <w:r w:rsidR="00E54910">
        <w:fldChar w:fldCharType="end"/>
      </w:r>
      <w:r>
        <w:t>.</w:t>
      </w:r>
      <w:r w:rsidR="000A7A02">
        <w:t xml:space="preserve"> [Note: should we say that it is also 3600/3.9?]</w:t>
      </w:r>
    </w:p>
    <w:p w14:paraId="0C12ADF7" w14:textId="69F6FF3C" w:rsidR="00E54910" w:rsidRDefault="00E54910" w:rsidP="00BB3620">
      <w:pPr>
        <w:ind w:left="720"/>
      </w:pPr>
    </w:p>
    <w:p w14:paraId="182A71EE" w14:textId="77777777" w:rsidR="00E54910" w:rsidRDefault="00E54910" w:rsidP="00E54910">
      <w:pPr>
        <w:keepNext/>
        <w:ind w:left="720"/>
        <w:jc w:val="center"/>
      </w:pPr>
      <w:r>
        <w:rPr>
          <w:noProof/>
        </w:rPr>
        <w:drawing>
          <wp:inline distT="0" distB="0" distL="0" distR="0" wp14:anchorId="687D5751" wp14:editId="2AE37AC0">
            <wp:extent cx="3154680" cy="32004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154680" cy="3200400"/>
                    </a:xfrm>
                    <a:prstGeom prst="rect">
                      <a:avLst/>
                    </a:prstGeom>
                  </pic:spPr>
                </pic:pic>
              </a:graphicData>
            </a:graphic>
          </wp:inline>
        </w:drawing>
      </w:r>
    </w:p>
    <w:p w14:paraId="2F6172E1" w14:textId="496B9CF1" w:rsidR="00E54910" w:rsidRDefault="00E54910" w:rsidP="00E54910">
      <w:pPr>
        <w:pStyle w:val="Caption"/>
      </w:pPr>
      <w:bookmarkStart w:id="54" w:name="_Ref419456341"/>
      <w:r>
        <w:t xml:space="preserve">Figure </w:t>
      </w:r>
      <w:fldSimple w:instr=" SEQ Figure \* ARABIC ">
        <w:r w:rsidR="001F6FF2">
          <w:rPr>
            <w:noProof/>
          </w:rPr>
          <w:t>26</w:t>
        </w:r>
      </w:fldSimple>
      <w:bookmarkEnd w:id="54"/>
      <w:r>
        <w:t>. Problem 8 results</w:t>
      </w:r>
    </w:p>
    <w:p w14:paraId="05AD71E5" w14:textId="1F2CE3C3" w:rsidR="00E54910" w:rsidRPr="00022B00" w:rsidRDefault="00E54910" w:rsidP="002A457A"/>
    <w:p w14:paraId="0B0E396C" w14:textId="5778A91E" w:rsidR="00BB3620" w:rsidRDefault="00BB3620" w:rsidP="00BB3620">
      <w:r>
        <w:lastRenderedPageBreak/>
        <w:t xml:space="preserve">Problem </w:t>
      </w:r>
      <w:r w:rsidR="00C101A3">
        <w:t>9</w:t>
      </w:r>
      <w:r>
        <w:t xml:space="preserve">. What is the condition (degree of conflict case) at which the intersection volume is maximum? </w:t>
      </w:r>
    </w:p>
    <w:p w14:paraId="3BBD934A" w14:textId="77777777" w:rsidR="00BB3620" w:rsidRDefault="00BB3620" w:rsidP="00BB3620"/>
    <w:p w14:paraId="72C85A6B" w14:textId="3178E1DF" w:rsidR="00BB3620" w:rsidRDefault="00BB3620" w:rsidP="00BB3620">
      <w:pPr>
        <w:ind w:left="360"/>
      </w:pPr>
      <w:r>
        <w:t xml:space="preserve">Solution: </w:t>
      </w:r>
      <w:r w:rsidR="003803AF">
        <w:fldChar w:fldCharType="begin"/>
      </w:r>
      <w:r w:rsidR="003803AF">
        <w:instrText xml:space="preserve"> REF _Ref419456987 \h </w:instrText>
      </w:r>
      <w:r w:rsidR="003803AF">
        <w:fldChar w:fldCharType="separate"/>
      </w:r>
      <w:r w:rsidR="001F6FF2">
        <w:t xml:space="preserve">Table </w:t>
      </w:r>
      <w:r w:rsidR="001F6FF2">
        <w:rPr>
          <w:noProof/>
        </w:rPr>
        <w:t>6</w:t>
      </w:r>
      <w:r w:rsidR="003803AF">
        <w:fldChar w:fldCharType="end"/>
      </w:r>
      <w:r w:rsidR="002A457A">
        <w:t xml:space="preserve"> shows the maximum flow for each approach for each of the five degree of conflict cases.  The condition at which the intersection flow is a maximum occurs whe</w:t>
      </w:r>
      <w:r w:rsidR="003803AF">
        <w:t xml:space="preserve">n there are vehicles on three approaches, with no flow on the fourth approach.  This is degree of conflict </w:t>
      </w:r>
      <w:r w:rsidR="00266BC5">
        <w:t>C</w:t>
      </w:r>
      <w:r w:rsidR="003803AF">
        <w:t>ase 4 when the intersection volume is 1542 veh/hr.  However</w:t>
      </w:r>
      <w:r w:rsidR="00266BC5">
        <w:t>, the intersection volumes for C</w:t>
      </w:r>
      <w:r w:rsidR="003803AF">
        <w:t>ases 2 and 5 a</w:t>
      </w:r>
      <w:r w:rsidR="00266BC5">
        <w:t>re</w:t>
      </w:r>
      <w:r w:rsidR="003803AF">
        <w:t xml:space="preserve"> close to this maximum value.  All three cases have intersection volumes of 1500 veh/hr or higher</w:t>
      </w:r>
      <w:r w:rsidR="00266BC5">
        <w:t>, and are within 3 percent of each other</w:t>
      </w:r>
      <w:r w:rsidR="003803AF">
        <w:t>.</w:t>
      </w:r>
    </w:p>
    <w:p w14:paraId="2CBF2971" w14:textId="77777777" w:rsidR="002A457A" w:rsidRDefault="002A457A" w:rsidP="00BB3620">
      <w:pPr>
        <w:ind w:left="360"/>
      </w:pPr>
    </w:p>
    <w:p w14:paraId="69C67F86" w14:textId="138B8CAF" w:rsidR="003803AF" w:rsidRDefault="003803AF" w:rsidP="003803AF">
      <w:pPr>
        <w:pStyle w:val="Caption"/>
        <w:keepNext/>
      </w:pPr>
      <w:bookmarkStart w:id="55" w:name="_Ref419456987"/>
      <w:r>
        <w:t xml:space="preserve">Table </w:t>
      </w:r>
      <w:fldSimple w:instr=" SEQ Table \* ARABIC ">
        <w:r w:rsidR="001F6FF2">
          <w:rPr>
            <w:noProof/>
          </w:rPr>
          <w:t>6</w:t>
        </w:r>
      </w:fldSimple>
      <w:bookmarkEnd w:id="55"/>
      <w:r>
        <w:t>. Intersection volumes, degree of conflict cases</w:t>
      </w:r>
    </w:p>
    <w:tbl>
      <w:tblPr>
        <w:tblStyle w:val="TableGrid"/>
        <w:tblW w:w="8725" w:type="dxa"/>
        <w:jc w:val="center"/>
        <w:tblLook w:val="04A0" w:firstRow="1" w:lastRow="0" w:firstColumn="1" w:lastColumn="0" w:noHBand="0" w:noVBand="1"/>
      </w:tblPr>
      <w:tblGrid>
        <w:gridCol w:w="1278"/>
        <w:gridCol w:w="1417"/>
        <w:gridCol w:w="1440"/>
        <w:gridCol w:w="1530"/>
        <w:gridCol w:w="1710"/>
        <w:gridCol w:w="1350"/>
      </w:tblGrid>
      <w:tr w:rsidR="002A457A" w14:paraId="1DF18BB6" w14:textId="77777777" w:rsidTr="003803AF">
        <w:trPr>
          <w:jc w:val="center"/>
        </w:trPr>
        <w:tc>
          <w:tcPr>
            <w:tcW w:w="1278" w:type="dxa"/>
            <w:vMerge w:val="restart"/>
            <w:shd w:val="clear" w:color="auto" w:fill="F2F2F2" w:themeFill="background1" w:themeFillShade="F2"/>
          </w:tcPr>
          <w:p w14:paraId="5A29496B" w14:textId="0C0CF0CC" w:rsidR="002A457A" w:rsidRPr="00181BD2" w:rsidRDefault="002A457A" w:rsidP="003803AF">
            <w:pPr>
              <w:jc w:val="center"/>
              <w:rPr>
                <w:b/>
                <w:sz w:val="20"/>
                <w:szCs w:val="20"/>
              </w:rPr>
            </w:pPr>
            <w:r w:rsidRPr="00181BD2">
              <w:rPr>
                <w:b/>
                <w:sz w:val="20"/>
                <w:szCs w:val="20"/>
              </w:rPr>
              <w:t>Degree of conflict case</w:t>
            </w:r>
          </w:p>
        </w:tc>
        <w:tc>
          <w:tcPr>
            <w:tcW w:w="7447" w:type="dxa"/>
            <w:gridSpan w:val="5"/>
            <w:shd w:val="clear" w:color="auto" w:fill="F2F2F2" w:themeFill="background1" w:themeFillShade="F2"/>
          </w:tcPr>
          <w:p w14:paraId="43C955E8" w14:textId="07DEB9FF" w:rsidR="002A457A" w:rsidRPr="00181BD2" w:rsidRDefault="002A457A" w:rsidP="003803AF">
            <w:pPr>
              <w:jc w:val="center"/>
              <w:rPr>
                <w:b/>
                <w:sz w:val="20"/>
                <w:szCs w:val="20"/>
              </w:rPr>
            </w:pPr>
            <w:r w:rsidRPr="00181BD2">
              <w:rPr>
                <w:b/>
                <w:sz w:val="20"/>
                <w:szCs w:val="20"/>
              </w:rPr>
              <w:t>Volumes</w:t>
            </w:r>
            <w:r w:rsidR="003803AF" w:rsidRPr="00181BD2">
              <w:rPr>
                <w:b/>
                <w:sz w:val="20"/>
                <w:szCs w:val="20"/>
              </w:rPr>
              <w:t xml:space="preserve"> (veh/hr)</w:t>
            </w:r>
          </w:p>
        </w:tc>
      </w:tr>
      <w:tr w:rsidR="002A457A" w14:paraId="2BCC68AE" w14:textId="6709D492" w:rsidTr="003803AF">
        <w:trPr>
          <w:jc w:val="center"/>
        </w:trPr>
        <w:tc>
          <w:tcPr>
            <w:tcW w:w="1278" w:type="dxa"/>
            <w:vMerge/>
            <w:shd w:val="clear" w:color="auto" w:fill="F2F2F2" w:themeFill="background1" w:themeFillShade="F2"/>
          </w:tcPr>
          <w:p w14:paraId="7FA6F501" w14:textId="546D9C2B" w:rsidR="002A457A" w:rsidRPr="00181BD2" w:rsidRDefault="002A457A" w:rsidP="003803AF">
            <w:pPr>
              <w:jc w:val="center"/>
              <w:rPr>
                <w:b/>
                <w:sz w:val="20"/>
                <w:szCs w:val="20"/>
              </w:rPr>
            </w:pPr>
          </w:p>
        </w:tc>
        <w:tc>
          <w:tcPr>
            <w:tcW w:w="1417" w:type="dxa"/>
            <w:shd w:val="clear" w:color="auto" w:fill="F2F2F2" w:themeFill="background1" w:themeFillShade="F2"/>
          </w:tcPr>
          <w:p w14:paraId="740E9A71" w14:textId="1D7FEC9A" w:rsidR="002A457A" w:rsidRPr="00181BD2" w:rsidRDefault="002A457A" w:rsidP="003803AF">
            <w:pPr>
              <w:jc w:val="center"/>
              <w:rPr>
                <w:b/>
                <w:sz w:val="20"/>
                <w:szCs w:val="20"/>
              </w:rPr>
            </w:pPr>
            <w:r w:rsidRPr="00181BD2">
              <w:rPr>
                <w:b/>
                <w:sz w:val="20"/>
                <w:szCs w:val="20"/>
              </w:rPr>
              <w:t>Subject approach</w:t>
            </w:r>
          </w:p>
        </w:tc>
        <w:tc>
          <w:tcPr>
            <w:tcW w:w="1440" w:type="dxa"/>
            <w:shd w:val="clear" w:color="auto" w:fill="F2F2F2" w:themeFill="background1" w:themeFillShade="F2"/>
          </w:tcPr>
          <w:p w14:paraId="6F47D663" w14:textId="1F72135B" w:rsidR="002A457A" w:rsidRPr="00181BD2" w:rsidRDefault="002A457A" w:rsidP="003803AF">
            <w:pPr>
              <w:jc w:val="center"/>
              <w:rPr>
                <w:b/>
                <w:sz w:val="20"/>
                <w:szCs w:val="20"/>
              </w:rPr>
            </w:pPr>
            <w:r w:rsidRPr="00181BD2">
              <w:rPr>
                <w:b/>
                <w:sz w:val="20"/>
                <w:szCs w:val="20"/>
              </w:rPr>
              <w:t>Opposing approach</w:t>
            </w:r>
          </w:p>
        </w:tc>
        <w:tc>
          <w:tcPr>
            <w:tcW w:w="1530" w:type="dxa"/>
            <w:shd w:val="clear" w:color="auto" w:fill="F2F2F2" w:themeFill="background1" w:themeFillShade="F2"/>
          </w:tcPr>
          <w:p w14:paraId="3A94C027" w14:textId="4A0591CE" w:rsidR="002A457A" w:rsidRPr="00181BD2" w:rsidRDefault="002A457A" w:rsidP="003803AF">
            <w:pPr>
              <w:jc w:val="center"/>
              <w:rPr>
                <w:b/>
                <w:sz w:val="20"/>
                <w:szCs w:val="20"/>
              </w:rPr>
            </w:pPr>
            <w:r w:rsidRPr="00181BD2">
              <w:rPr>
                <w:b/>
                <w:sz w:val="20"/>
                <w:szCs w:val="20"/>
              </w:rPr>
              <w:t>Conflicting approach-left</w:t>
            </w:r>
          </w:p>
        </w:tc>
        <w:tc>
          <w:tcPr>
            <w:tcW w:w="1710" w:type="dxa"/>
            <w:shd w:val="clear" w:color="auto" w:fill="F2F2F2" w:themeFill="background1" w:themeFillShade="F2"/>
          </w:tcPr>
          <w:p w14:paraId="21BC3854" w14:textId="3C7EC94F" w:rsidR="002A457A" w:rsidRPr="00181BD2" w:rsidRDefault="002A457A" w:rsidP="003803AF">
            <w:pPr>
              <w:jc w:val="center"/>
              <w:rPr>
                <w:b/>
                <w:sz w:val="20"/>
                <w:szCs w:val="20"/>
              </w:rPr>
            </w:pPr>
            <w:r w:rsidRPr="00181BD2">
              <w:rPr>
                <w:b/>
                <w:sz w:val="20"/>
                <w:szCs w:val="20"/>
              </w:rPr>
              <w:t>Conflicting approach-right</w:t>
            </w:r>
          </w:p>
        </w:tc>
        <w:tc>
          <w:tcPr>
            <w:tcW w:w="1350" w:type="dxa"/>
            <w:shd w:val="clear" w:color="auto" w:fill="F2F2F2" w:themeFill="background1" w:themeFillShade="F2"/>
          </w:tcPr>
          <w:p w14:paraId="05B11B4C" w14:textId="12D3B300" w:rsidR="002A457A" w:rsidRPr="00181BD2" w:rsidRDefault="002A457A" w:rsidP="003803AF">
            <w:pPr>
              <w:jc w:val="center"/>
              <w:rPr>
                <w:b/>
                <w:sz w:val="20"/>
                <w:szCs w:val="20"/>
              </w:rPr>
            </w:pPr>
            <w:r w:rsidRPr="00181BD2">
              <w:rPr>
                <w:b/>
                <w:sz w:val="20"/>
                <w:szCs w:val="20"/>
              </w:rPr>
              <w:t>Intersection</w:t>
            </w:r>
          </w:p>
        </w:tc>
      </w:tr>
      <w:tr w:rsidR="002A457A" w14:paraId="799E2B58" w14:textId="766F3AB3" w:rsidTr="003803AF">
        <w:trPr>
          <w:jc w:val="center"/>
        </w:trPr>
        <w:tc>
          <w:tcPr>
            <w:tcW w:w="1278" w:type="dxa"/>
          </w:tcPr>
          <w:p w14:paraId="5BD8B220" w14:textId="77777777" w:rsidR="002A457A" w:rsidRPr="00181BD2" w:rsidRDefault="002A457A" w:rsidP="003803AF">
            <w:pPr>
              <w:jc w:val="center"/>
              <w:rPr>
                <w:sz w:val="20"/>
                <w:szCs w:val="20"/>
              </w:rPr>
            </w:pPr>
            <w:r w:rsidRPr="00181BD2">
              <w:rPr>
                <w:sz w:val="20"/>
                <w:szCs w:val="20"/>
              </w:rPr>
              <w:t>1</w:t>
            </w:r>
          </w:p>
        </w:tc>
        <w:tc>
          <w:tcPr>
            <w:tcW w:w="1417" w:type="dxa"/>
          </w:tcPr>
          <w:p w14:paraId="25342B95" w14:textId="46365F21" w:rsidR="002A457A" w:rsidRPr="00181BD2" w:rsidRDefault="002A457A" w:rsidP="003803AF">
            <w:pPr>
              <w:jc w:val="center"/>
              <w:rPr>
                <w:sz w:val="20"/>
                <w:szCs w:val="20"/>
              </w:rPr>
            </w:pPr>
            <w:r w:rsidRPr="00181BD2">
              <w:rPr>
                <w:sz w:val="20"/>
                <w:szCs w:val="20"/>
              </w:rPr>
              <w:t>923</w:t>
            </w:r>
          </w:p>
        </w:tc>
        <w:tc>
          <w:tcPr>
            <w:tcW w:w="1440" w:type="dxa"/>
          </w:tcPr>
          <w:p w14:paraId="5D78B01E" w14:textId="77777777" w:rsidR="002A457A" w:rsidRPr="00181BD2" w:rsidRDefault="002A457A" w:rsidP="003803AF">
            <w:pPr>
              <w:jc w:val="center"/>
              <w:rPr>
                <w:sz w:val="20"/>
                <w:szCs w:val="20"/>
              </w:rPr>
            </w:pPr>
          </w:p>
        </w:tc>
        <w:tc>
          <w:tcPr>
            <w:tcW w:w="1530" w:type="dxa"/>
          </w:tcPr>
          <w:p w14:paraId="44C94B30" w14:textId="31F87F30" w:rsidR="002A457A" w:rsidRPr="00181BD2" w:rsidRDefault="002A457A" w:rsidP="003803AF">
            <w:pPr>
              <w:jc w:val="center"/>
              <w:rPr>
                <w:sz w:val="20"/>
                <w:szCs w:val="20"/>
              </w:rPr>
            </w:pPr>
          </w:p>
        </w:tc>
        <w:tc>
          <w:tcPr>
            <w:tcW w:w="1710" w:type="dxa"/>
          </w:tcPr>
          <w:p w14:paraId="6E24A145" w14:textId="2A2EF4D9" w:rsidR="002A457A" w:rsidRPr="00181BD2" w:rsidRDefault="002A457A" w:rsidP="003803AF">
            <w:pPr>
              <w:jc w:val="center"/>
              <w:rPr>
                <w:sz w:val="20"/>
                <w:szCs w:val="20"/>
              </w:rPr>
            </w:pPr>
          </w:p>
        </w:tc>
        <w:tc>
          <w:tcPr>
            <w:tcW w:w="1350" w:type="dxa"/>
          </w:tcPr>
          <w:p w14:paraId="61EA662D" w14:textId="7F723550" w:rsidR="002A457A" w:rsidRPr="00181BD2" w:rsidRDefault="003803AF" w:rsidP="003803AF">
            <w:pPr>
              <w:jc w:val="center"/>
              <w:rPr>
                <w:sz w:val="20"/>
                <w:szCs w:val="20"/>
              </w:rPr>
            </w:pPr>
            <w:r w:rsidRPr="00181BD2">
              <w:rPr>
                <w:sz w:val="20"/>
                <w:szCs w:val="20"/>
              </w:rPr>
              <w:t>923</w:t>
            </w:r>
          </w:p>
        </w:tc>
      </w:tr>
      <w:tr w:rsidR="002A457A" w14:paraId="5E35CC8F" w14:textId="3FD57EE9" w:rsidTr="003803AF">
        <w:trPr>
          <w:jc w:val="center"/>
        </w:trPr>
        <w:tc>
          <w:tcPr>
            <w:tcW w:w="1278" w:type="dxa"/>
          </w:tcPr>
          <w:p w14:paraId="43F1B4F2" w14:textId="77777777" w:rsidR="002A457A" w:rsidRPr="00181BD2" w:rsidRDefault="002A457A" w:rsidP="003803AF">
            <w:pPr>
              <w:jc w:val="center"/>
              <w:rPr>
                <w:sz w:val="20"/>
                <w:szCs w:val="20"/>
              </w:rPr>
            </w:pPr>
            <w:r w:rsidRPr="00181BD2">
              <w:rPr>
                <w:sz w:val="20"/>
                <w:szCs w:val="20"/>
              </w:rPr>
              <w:t>2</w:t>
            </w:r>
          </w:p>
        </w:tc>
        <w:tc>
          <w:tcPr>
            <w:tcW w:w="1417" w:type="dxa"/>
          </w:tcPr>
          <w:p w14:paraId="562353B0" w14:textId="6838999D" w:rsidR="002A457A" w:rsidRPr="00181BD2" w:rsidRDefault="002A457A" w:rsidP="003803AF">
            <w:pPr>
              <w:jc w:val="center"/>
              <w:rPr>
                <w:sz w:val="20"/>
                <w:szCs w:val="20"/>
              </w:rPr>
            </w:pPr>
            <w:r w:rsidRPr="00181BD2">
              <w:rPr>
                <w:sz w:val="20"/>
                <w:szCs w:val="20"/>
              </w:rPr>
              <w:t>766</w:t>
            </w:r>
          </w:p>
        </w:tc>
        <w:tc>
          <w:tcPr>
            <w:tcW w:w="1440" w:type="dxa"/>
          </w:tcPr>
          <w:p w14:paraId="244E5E61" w14:textId="39389D14" w:rsidR="002A457A" w:rsidRPr="00181BD2" w:rsidRDefault="002A457A" w:rsidP="003803AF">
            <w:pPr>
              <w:jc w:val="center"/>
              <w:rPr>
                <w:sz w:val="20"/>
                <w:szCs w:val="20"/>
              </w:rPr>
            </w:pPr>
            <w:r w:rsidRPr="00181BD2">
              <w:rPr>
                <w:sz w:val="20"/>
                <w:szCs w:val="20"/>
              </w:rPr>
              <w:t>766</w:t>
            </w:r>
          </w:p>
        </w:tc>
        <w:tc>
          <w:tcPr>
            <w:tcW w:w="1530" w:type="dxa"/>
          </w:tcPr>
          <w:p w14:paraId="7DC59EF6" w14:textId="7A09698E" w:rsidR="002A457A" w:rsidRPr="00181BD2" w:rsidRDefault="002A457A" w:rsidP="003803AF">
            <w:pPr>
              <w:jc w:val="center"/>
              <w:rPr>
                <w:sz w:val="20"/>
                <w:szCs w:val="20"/>
              </w:rPr>
            </w:pPr>
          </w:p>
        </w:tc>
        <w:tc>
          <w:tcPr>
            <w:tcW w:w="1710" w:type="dxa"/>
          </w:tcPr>
          <w:p w14:paraId="0DA831FD" w14:textId="064D6F13" w:rsidR="002A457A" w:rsidRPr="00181BD2" w:rsidRDefault="002A457A" w:rsidP="003803AF">
            <w:pPr>
              <w:jc w:val="center"/>
              <w:rPr>
                <w:sz w:val="20"/>
                <w:szCs w:val="20"/>
              </w:rPr>
            </w:pPr>
          </w:p>
        </w:tc>
        <w:tc>
          <w:tcPr>
            <w:tcW w:w="1350" w:type="dxa"/>
          </w:tcPr>
          <w:p w14:paraId="622B9055" w14:textId="1307652A" w:rsidR="002A457A" w:rsidRPr="00181BD2" w:rsidRDefault="002A457A" w:rsidP="003803AF">
            <w:pPr>
              <w:jc w:val="center"/>
              <w:rPr>
                <w:sz w:val="20"/>
                <w:szCs w:val="20"/>
              </w:rPr>
            </w:pPr>
            <w:r w:rsidRPr="00181BD2">
              <w:rPr>
                <w:sz w:val="20"/>
                <w:szCs w:val="20"/>
              </w:rPr>
              <w:t>1532</w:t>
            </w:r>
          </w:p>
        </w:tc>
      </w:tr>
      <w:tr w:rsidR="002A457A" w14:paraId="5F166EDA" w14:textId="4F5D3E0F" w:rsidTr="003803AF">
        <w:trPr>
          <w:jc w:val="center"/>
        </w:trPr>
        <w:tc>
          <w:tcPr>
            <w:tcW w:w="1278" w:type="dxa"/>
          </w:tcPr>
          <w:p w14:paraId="50F56A62" w14:textId="77777777" w:rsidR="002A457A" w:rsidRPr="00181BD2" w:rsidRDefault="002A457A" w:rsidP="003803AF">
            <w:pPr>
              <w:jc w:val="center"/>
              <w:rPr>
                <w:sz w:val="20"/>
                <w:szCs w:val="20"/>
              </w:rPr>
            </w:pPr>
            <w:r w:rsidRPr="00181BD2">
              <w:rPr>
                <w:sz w:val="20"/>
                <w:szCs w:val="20"/>
              </w:rPr>
              <w:t>3</w:t>
            </w:r>
          </w:p>
        </w:tc>
        <w:tc>
          <w:tcPr>
            <w:tcW w:w="1417" w:type="dxa"/>
          </w:tcPr>
          <w:p w14:paraId="037D379F" w14:textId="232781A5" w:rsidR="002A457A" w:rsidRPr="00181BD2" w:rsidRDefault="002A457A" w:rsidP="003803AF">
            <w:pPr>
              <w:jc w:val="center"/>
              <w:rPr>
                <w:sz w:val="20"/>
                <w:szCs w:val="20"/>
              </w:rPr>
            </w:pPr>
            <w:r w:rsidRPr="00181BD2">
              <w:rPr>
                <w:sz w:val="20"/>
                <w:szCs w:val="20"/>
              </w:rPr>
              <w:t>621</w:t>
            </w:r>
          </w:p>
        </w:tc>
        <w:tc>
          <w:tcPr>
            <w:tcW w:w="1440" w:type="dxa"/>
          </w:tcPr>
          <w:p w14:paraId="75CB9112" w14:textId="77777777" w:rsidR="002A457A" w:rsidRPr="00181BD2" w:rsidRDefault="002A457A" w:rsidP="003803AF">
            <w:pPr>
              <w:jc w:val="center"/>
              <w:rPr>
                <w:sz w:val="20"/>
                <w:szCs w:val="20"/>
              </w:rPr>
            </w:pPr>
          </w:p>
        </w:tc>
        <w:tc>
          <w:tcPr>
            <w:tcW w:w="1530" w:type="dxa"/>
          </w:tcPr>
          <w:p w14:paraId="6C1EFB4D" w14:textId="63BF9578" w:rsidR="002A457A" w:rsidRPr="00181BD2" w:rsidRDefault="002A457A" w:rsidP="003803AF">
            <w:pPr>
              <w:jc w:val="center"/>
              <w:rPr>
                <w:sz w:val="20"/>
                <w:szCs w:val="20"/>
              </w:rPr>
            </w:pPr>
            <w:r w:rsidRPr="00181BD2">
              <w:rPr>
                <w:sz w:val="20"/>
                <w:szCs w:val="20"/>
              </w:rPr>
              <w:t>621</w:t>
            </w:r>
          </w:p>
        </w:tc>
        <w:tc>
          <w:tcPr>
            <w:tcW w:w="1710" w:type="dxa"/>
          </w:tcPr>
          <w:p w14:paraId="76B72ABA" w14:textId="2AE41975" w:rsidR="002A457A" w:rsidRPr="00181BD2" w:rsidRDefault="002A457A" w:rsidP="003803AF">
            <w:pPr>
              <w:jc w:val="center"/>
              <w:rPr>
                <w:sz w:val="20"/>
                <w:szCs w:val="20"/>
              </w:rPr>
            </w:pPr>
          </w:p>
        </w:tc>
        <w:tc>
          <w:tcPr>
            <w:tcW w:w="1350" w:type="dxa"/>
          </w:tcPr>
          <w:p w14:paraId="6F35DBC0" w14:textId="043C6FCF" w:rsidR="002A457A" w:rsidRPr="00181BD2" w:rsidRDefault="002A457A" w:rsidP="003803AF">
            <w:pPr>
              <w:jc w:val="center"/>
              <w:rPr>
                <w:sz w:val="20"/>
                <w:szCs w:val="20"/>
              </w:rPr>
            </w:pPr>
            <w:r w:rsidRPr="00181BD2">
              <w:rPr>
                <w:sz w:val="20"/>
                <w:szCs w:val="20"/>
              </w:rPr>
              <w:t>1242</w:t>
            </w:r>
          </w:p>
        </w:tc>
      </w:tr>
      <w:tr w:rsidR="002A457A" w14:paraId="748B18AB" w14:textId="14A1FE70" w:rsidTr="003803AF">
        <w:trPr>
          <w:jc w:val="center"/>
        </w:trPr>
        <w:tc>
          <w:tcPr>
            <w:tcW w:w="1278" w:type="dxa"/>
          </w:tcPr>
          <w:p w14:paraId="7AA79076" w14:textId="77777777" w:rsidR="002A457A" w:rsidRPr="00181BD2" w:rsidRDefault="002A457A" w:rsidP="003803AF">
            <w:pPr>
              <w:jc w:val="center"/>
              <w:rPr>
                <w:sz w:val="20"/>
                <w:szCs w:val="20"/>
              </w:rPr>
            </w:pPr>
            <w:r w:rsidRPr="00181BD2">
              <w:rPr>
                <w:sz w:val="20"/>
                <w:szCs w:val="20"/>
              </w:rPr>
              <w:t>4</w:t>
            </w:r>
          </w:p>
        </w:tc>
        <w:tc>
          <w:tcPr>
            <w:tcW w:w="1417" w:type="dxa"/>
          </w:tcPr>
          <w:p w14:paraId="38BDBE1F" w14:textId="511A8069" w:rsidR="002A457A" w:rsidRPr="00181BD2" w:rsidRDefault="002A457A" w:rsidP="003803AF">
            <w:pPr>
              <w:jc w:val="center"/>
              <w:rPr>
                <w:sz w:val="20"/>
                <w:szCs w:val="20"/>
              </w:rPr>
            </w:pPr>
            <w:r w:rsidRPr="00181BD2">
              <w:rPr>
                <w:sz w:val="20"/>
                <w:szCs w:val="20"/>
              </w:rPr>
              <w:t>514</w:t>
            </w:r>
          </w:p>
        </w:tc>
        <w:tc>
          <w:tcPr>
            <w:tcW w:w="1440" w:type="dxa"/>
          </w:tcPr>
          <w:p w14:paraId="623376F0" w14:textId="3E6E2E08" w:rsidR="002A457A" w:rsidRPr="00181BD2" w:rsidRDefault="002A457A" w:rsidP="003803AF">
            <w:pPr>
              <w:jc w:val="center"/>
              <w:rPr>
                <w:sz w:val="20"/>
                <w:szCs w:val="20"/>
              </w:rPr>
            </w:pPr>
            <w:r w:rsidRPr="00181BD2">
              <w:rPr>
                <w:sz w:val="20"/>
                <w:szCs w:val="20"/>
              </w:rPr>
              <w:t>514</w:t>
            </w:r>
          </w:p>
        </w:tc>
        <w:tc>
          <w:tcPr>
            <w:tcW w:w="1530" w:type="dxa"/>
          </w:tcPr>
          <w:p w14:paraId="1B281E34" w14:textId="0D9ABC96" w:rsidR="002A457A" w:rsidRPr="00181BD2" w:rsidRDefault="002A457A" w:rsidP="003803AF">
            <w:pPr>
              <w:jc w:val="center"/>
              <w:rPr>
                <w:sz w:val="20"/>
                <w:szCs w:val="20"/>
              </w:rPr>
            </w:pPr>
            <w:r w:rsidRPr="00181BD2">
              <w:rPr>
                <w:sz w:val="20"/>
                <w:szCs w:val="20"/>
              </w:rPr>
              <w:t>514</w:t>
            </w:r>
          </w:p>
        </w:tc>
        <w:tc>
          <w:tcPr>
            <w:tcW w:w="1710" w:type="dxa"/>
          </w:tcPr>
          <w:p w14:paraId="4BFE87FF" w14:textId="317BA54E" w:rsidR="002A457A" w:rsidRPr="00181BD2" w:rsidRDefault="002A457A" w:rsidP="003803AF">
            <w:pPr>
              <w:jc w:val="center"/>
              <w:rPr>
                <w:sz w:val="20"/>
                <w:szCs w:val="20"/>
              </w:rPr>
            </w:pPr>
          </w:p>
        </w:tc>
        <w:tc>
          <w:tcPr>
            <w:tcW w:w="1350" w:type="dxa"/>
          </w:tcPr>
          <w:p w14:paraId="260CA0F5" w14:textId="227FFD81" w:rsidR="002A457A" w:rsidRPr="00181BD2" w:rsidRDefault="002A457A" w:rsidP="003803AF">
            <w:pPr>
              <w:jc w:val="center"/>
              <w:rPr>
                <w:sz w:val="20"/>
                <w:szCs w:val="20"/>
              </w:rPr>
            </w:pPr>
            <w:r w:rsidRPr="00181BD2">
              <w:rPr>
                <w:sz w:val="20"/>
                <w:szCs w:val="20"/>
              </w:rPr>
              <w:t>1542</w:t>
            </w:r>
          </w:p>
        </w:tc>
      </w:tr>
      <w:tr w:rsidR="002A457A" w14:paraId="3425F752" w14:textId="26C46A72" w:rsidTr="003803AF">
        <w:trPr>
          <w:jc w:val="center"/>
        </w:trPr>
        <w:tc>
          <w:tcPr>
            <w:tcW w:w="1278" w:type="dxa"/>
          </w:tcPr>
          <w:p w14:paraId="173E44C5" w14:textId="77777777" w:rsidR="002A457A" w:rsidRPr="00181BD2" w:rsidRDefault="002A457A" w:rsidP="003803AF">
            <w:pPr>
              <w:jc w:val="center"/>
              <w:rPr>
                <w:sz w:val="20"/>
                <w:szCs w:val="20"/>
              </w:rPr>
            </w:pPr>
            <w:r w:rsidRPr="00181BD2">
              <w:rPr>
                <w:sz w:val="20"/>
                <w:szCs w:val="20"/>
              </w:rPr>
              <w:t>5</w:t>
            </w:r>
          </w:p>
        </w:tc>
        <w:tc>
          <w:tcPr>
            <w:tcW w:w="1417" w:type="dxa"/>
          </w:tcPr>
          <w:p w14:paraId="5FF612F3" w14:textId="6BA7A635" w:rsidR="002A457A" w:rsidRPr="00181BD2" w:rsidRDefault="002A457A" w:rsidP="003803AF">
            <w:pPr>
              <w:jc w:val="center"/>
              <w:rPr>
                <w:sz w:val="20"/>
                <w:szCs w:val="20"/>
              </w:rPr>
            </w:pPr>
            <w:r w:rsidRPr="00181BD2">
              <w:rPr>
                <w:sz w:val="20"/>
                <w:szCs w:val="20"/>
              </w:rPr>
              <w:t>375</w:t>
            </w:r>
          </w:p>
        </w:tc>
        <w:tc>
          <w:tcPr>
            <w:tcW w:w="1440" w:type="dxa"/>
          </w:tcPr>
          <w:p w14:paraId="7E41EEC8" w14:textId="19A03AAA" w:rsidR="002A457A" w:rsidRPr="00181BD2" w:rsidRDefault="002A457A" w:rsidP="003803AF">
            <w:pPr>
              <w:jc w:val="center"/>
              <w:rPr>
                <w:sz w:val="20"/>
                <w:szCs w:val="20"/>
              </w:rPr>
            </w:pPr>
            <w:r w:rsidRPr="00181BD2">
              <w:rPr>
                <w:sz w:val="20"/>
                <w:szCs w:val="20"/>
              </w:rPr>
              <w:t>375</w:t>
            </w:r>
          </w:p>
        </w:tc>
        <w:tc>
          <w:tcPr>
            <w:tcW w:w="1530" w:type="dxa"/>
          </w:tcPr>
          <w:p w14:paraId="53138BB6" w14:textId="32F74587" w:rsidR="002A457A" w:rsidRPr="00181BD2" w:rsidRDefault="002A457A" w:rsidP="003803AF">
            <w:pPr>
              <w:jc w:val="center"/>
              <w:rPr>
                <w:sz w:val="20"/>
                <w:szCs w:val="20"/>
              </w:rPr>
            </w:pPr>
            <w:r w:rsidRPr="00181BD2">
              <w:rPr>
                <w:sz w:val="20"/>
                <w:szCs w:val="20"/>
              </w:rPr>
              <w:t>375</w:t>
            </w:r>
          </w:p>
        </w:tc>
        <w:tc>
          <w:tcPr>
            <w:tcW w:w="1710" w:type="dxa"/>
          </w:tcPr>
          <w:p w14:paraId="5CCE7D2A" w14:textId="5333279B" w:rsidR="002A457A" w:rsidRPr="00181BD2" w:rsidRDefault="002A457A" w:rsidP="003803AF">
            <w:pPr>
              <w:jc w:val="center"/>
              <w:rPr>
                <w:sz w:val="20"/>
                <w:szCs w:val="20"/>
              </w:rPr>
            </w:pPr>
            <w:r w:rsidRPr="00181BD2">
              <w:rPr>
                <w:sz w:val="20"/>
                <w:szCs w:val="20"/>
              </w:rPr>
              <w:t>375</w:t>
            </w:r>
          </w:p>
        </w:tc>
        <w:tc>
          <w:tcPr>
            <w:tcW w:w="1350" w:type="dxa"/>
          </w:tcPr>
          <w:p w14:paraId="67A12528" w14:textId="232D1036" w:rsidR="002A457A" w:rsidRPr="00181BD2" w:rsidRDefault="002A457A" w:rsidP="003803AF">
            <w:pPr>
              <w:jc w:val="center"/>
              <w:rPr>
                <w:sz w:val="20"/>
                <w:szCs w:val="20"/>
              </w:rPr>
            </w:pPr>
            <w:r w:rsidRPr="00181BD2">
              <w:rPr>
                <w:sz w:val="20"/>
                <w:szCs w:val="20"/>
              </w:rPr>
              <w:t>1500</w:t>
            </w:r>
          </w:p>
        </w:tc>
      </w:tr>
    </w:tbl>
    <w:p w14:paraId="0B41A13A" w14:textId="77777777" w:rsidR="00BB3620" w:rsidRDefault="00BB3620" w:rsidP="00BB3620">
      <w:pPr>
        <w:pStyle w:val="ListBullet"/>
        <w:numPr>
          <w:ilvl w:val="0"/>
          <w:numId w:val="0"/>
        </w:numPr>
        <w:ind w:left="360" w:hanging="360"/>
      </w:pPr>
    </w:p>
    <w:p w14:paraId="3A8AEE08" w14:textId="69428BA9" w:rsidR="00BB3620" w:rsidRDefault="00DD129D" w:rsidP="00BB3620">
      <w:r>
        <w:t xml:space="preserve">Problem 10. </w:t>
      </w:r>
      <w:r w:rsidR="009048AA">
        <w:t xml:space="preserve">Given </w:t>
      </w:r>
      <w:r w:rsidR="00266BC5">
        <w:t xml:space="preserve">a </w:t>
      </w:r>
      <w:r w:rsidR="009048AA">
        <w:t>flow rate of 300 veh/hr on the NB approach for a two-leg AWSC intersection.  How does X vary with volume on WB approach?</w:t>
      </w:r>
    </w:p>
    <w:p w14:paraId="10948E5A" w14:textId="77777777" w:rsidR="009048AA" w:rsidRDefault="009048AA" w:rsidP="00BB3620"/>
    <w:p w14:paraId="7EDA878A" w14:textId="1CF155B6" w:rsidR="00BB3620" w:rsidRDefault="00BB3620" w:rsidP="00BB3620">
      <w:pPr>
        <w:ind w:left="720"/>
      </w:pPr>
      <w:r>
        <w:t xml:space="preserve">Solution: </w:t>
      </w:r>
      <w:r w:rsidR="002D77D7">
        <w:fldChar w:fldCharType="begin"/>
      </w:r>
      <w:r w:rsidR="002D77D7">
        <w:instrText xml:space="preserve"> REF _Ref419458184 \h </w:instrText>
      </w:r>
      <w:r w:rsidR="002D77D7">
        <w:fldChar w:fldCharType="separate"/>
      </w:r>
      <w:r w:rsidR="001F6FF2">
        <w:t xml:space="preserve">Figure </w:t>
      </w:r>
      <w:r w:rsidR="001F6FF2">
        <w:rPr>
          <w:noProof/>
        </w:rPr>
        <w:t>27</w:t>
      </w:r>
      <w:r w:rsidR="002D77D7">
        <w:fldChar w:fldCharType="end"/>
      </w:r>
      <w:r w:rsidR="00261F82">
        <w:t xml:space="preserve"> shows the results.  It should be noted that the models for Scenarios 1 and 2 yield the same results, as we would expect.  Simply put, </w:t>
      </w:r>
      <w:r>
        <w:t>X increases as volume increases.  The higher the demand, the higher the X on that approach.</w:t>
      </w:r>
    </w:p>
    <w:p w14:paraId="208EA2C9" w14:textId="77777777" w:rsidR="00BB3620" w:rsidRDefault="00BB3620" w:rsidP="00BB3620"/>
    <w:p w14:paraId="32F71BE8" w14:textId="77777777" w:rsidR="002D77D7" w:rsidRDefault="002D77D7" w:rsidP="002D77D7">
      <w:pPr>
        <w:keepNext/>
        <w:jc w:val="center"/>
      </w:pPr>
      <w:r w:rsidRPr="002D77D7">
        <w:rPr>
          <w:noProof/>
        </w:rPr>
        <w:drawing>
          <wp:inline distT="0" distB="0" distL="0" distR="0" wp14:anchorId="3A4A158F" wp14:editId="7171ED19">
            <wp:extent cx="3429000" cy="2057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2AAB0D06" w14:textId="73552F3C" w:rsidR="002D77D7" w:rsidRDefault="002D77D7" w:rsidP="002D77D7">
      <w:pPr>
        <w:pStyle w:val="Caption"/>
      </w:pPr>
      <w:bookmarkStart w:id="56" w:name="_Ref419458184"/>
      <w:r>
        <w:t xml:space="preserve">Figure </w:t>
      </w:r>
      <w:fldSimple w:instr=" SEQ Figure \* ARABIC ">
        <w:r w:rsidR="001F6FF2">
          <w:rPr>
            <w:noProof/>
          </w:rPr>
          <w:t>27</w:t>
        </w:r>
      </w:fldSimple>
      <w:bookmarkEnd w:id="56"/>
      <w:r>
        <w:t>. Variation of X</w:t>
      </w:r>
    </w:p>
    <w:p w14:paraId="4A95A6FA" w14:textId="77777777" w:rsidR="002D77D7" w:rsidRDefault="002D77D7" w:rsidP="002D77D7"/>
    <w:p w14:paraId="1DF90C4A" w14:textId="064C7F18" w:rsidR="00BB3620" w:rsidRDefault="00BB3620" w:rsidP="00BB3620">
      <w:r>
        <w:t xml:space="preserve">Problem </w:t>
      </w:r>
      <w:r w:rsidR="00642853">
        <w:t>11.</w:t>
      </w:r>
      <w:r>
        <w:t xml:space="preserve"> The worksheet </w:t>
      </w:r>
      <w:r w:rsidR="00AC1D98">
        <w:t xml:space="preserve">shown in </w:t>
      </w:r>
      <w:r w:rsidR="00AC1D98">
        <w:fldChar w:fldCharType="begin"/>
      </w:r>
      <w:r w:rsidR="00AC1D98">
        <w:instrText xml:space="preserve"> REF _Ref419458717 \h </w:instrText>
      </w:r>
      <w:r w:rsidR="00AC1D98">
        <w:fldChar w:fldCharType="separate"/>
      </w:r>
      <w:r w:rsidR="001F6FF2">
        <w:t xml:space="preserve">Figure </w:t>
      </w:r>
      <w:r w:rsidR="001F6FF2">
        <w:rPr>
          <w:noProof/>
        </w:rPr>
        <w:t>28</w:t>
      </w:r>
      <w:r w:rsidR="00AC1D98">
        <w:fldChar w:fldCharType="end"/>
      </w:r>
      <w:r w:rsidR="00AC1D98">
        <w:t xml:space="preserve"> shows</w:t>
      </w:r>
      <w:r>
        <w:t xml:space="preserve"> the results of an analysis of an AWSC intersection using the method of </w:t>
      </w:r>
      <w:r w:rsidR="00AC1D98">
        <w:t>Scenario 2</w:t>
      </w:r>
      <w:r>
        <w:t>.  After you have studied this worksheet, answer the following questions based on the traffic conditions shown for this intersection; provide brief justification</w:t>
      </w:r>
      <w:r w:rsidR="00266BC5">
        <w:t>s</w:t>
      </w:r>
      <w:r>
        <w:t xml:space="preserve"> to support your answers.</w:t>
      </w:r>
    </w:p>
    <w:p w14:paraId="76592408" w14:textId="77777777" w:rsidR="00BB3620" w:rsidRDefault="00BB3620" w:rsidP="00BB3620"/>
    <w:p w14:paraId="54C84D1A" w14:textId="77777777" w:rsidR="00BB3620" w:rsidRDefault="00BB3620" w:rsidP="00BB3620">
      <w:pPr>
        <w:keepNext/>
        <w:jc w:val="center"/>
      </w:pPr>
      <w:r>
        <w:rPr>
          <w:noProof/>
        </w:rPr>
        <w:lastRenderedPageBreak/>
        <w:drawing>
          <wp:inline distT="0" distB="0" distL="0" distR="0" wp14:anchorId="74EDBCBC" wp14:editId="5F6E799F">
            <wp:extent cx="3163824" cy="3200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63824" cy="3200400"/>
                    </a:xfrm>
                    <a:prstGeom prst="rect">
                      <a:avLst/>
                    </a:prstGeom>
                  </pic:spPr>
                </pic:pic>
              </a:graphicData>
            </a:graphic>
          </wp:inline>
        </w:drawing>
      </w:r>
    </w:p>
    <w:p w14:paraId="2342C493" w14:textId="77777777" w:rsidR="00BB3620" w:rsidRDefault="00BB3620" w:rsidP="00BB3620">
      <w:pPr>
        <w:pStyle w:val="Caption"/>
      </w:pPr>
      <w:bookmarkStart w:id="57" w:name="_Ref419458717"/>
      <w:r>
        <w:t xml:space="preserve">Figure </w:t>
      </w:r>
      <w:fldSimple w:instr=" SEQ Figure \* ARABIC ">
        <w:r w:rsidR="001F6FF2">
          <w:rPr>
            <w:noProof/>
          </w:rPr>
          <w:t>28</w:t>
        </w:r>
      </w:fldSimple>
      <w:bookmarkEnd w:id="57"/>
    </w:p>
    <w:p w14:paraId="537C04FB" w14:textId="77777777" w:rsidR="00BB3620" w:rsidRDefault="00BB3620" w:rsidP="00BB3620"/>
    <w:p w14:paraId="57D7F942" w14:textId="77777777" w:rsidR="00BB3620" w:rsidRDefault="00BB3620" w:rsidP="00BB3620">
      <w:r>
        <w:t xml:space="preserve">a. Why does the </w:t>
      </w:r>
      <w:r>
        <w:rPr>
          <w:rFonts w:ascii="Cambria Math" w:hAnsi="Cambria Math"/>
        </w:rPr>
        <w:t>Σ</w:t>
      </w:r>
      <w:r>
        <w:t>P(C</w:t>
      </w:r>
      <w:r w:rsidRPr="00642853">
        <w:rPr>
          <w:vertAlign w:val="subscript"/>
        </w:rPr>
        <w:t>i</w:t>
      </w:r>
      <w:r>
        <w:t>) = 1 for each approach?</w:t>
      </w:r>
    </w:p>
    <w:p w14:paraId="13823E48" w14:textId="77777777" w:rsidR="00BB3620" w:rsidRDefault="00BB3620" w:rsidP="00BB3620"/>
    <w:p w14:paraId="069C19D1" w14:textId="33F1E6E7" w:rsidR="00BB3620" w:rsidRDefault="00AC1D98" w:rsidP="00BB3620">
      <w:pPr>
        <w:ind w:left="360"/>
      </w:pPr>
      <w:r>
        <w:t>Solution: Because C</w:t>
      </w:r>
      <w:r w:rsidR="00BB3620">
        <w:t>ase</w:t>
      </w:r>
      <w:r>
        <w:t>s</w:t>
      </w:r>
      <w:r w:rsidR="00BB3620">
        <w:t xml:space="preserve"> 1 through 5 represent all possible conditions a driver on a given approach may face.</w:t>
      </w:r>
    </w:p>
    <w:p w14:paraId="2D97093F" w14:textId="77777777" w:rsidR="00BB3620" w:rsidRDefault="00BB3620" w:rsidP="00BB3620"/>
    <w:p w14:paraId="164A70B5" w14:textId="37E0CDD4" w:rsidR="00BB3620" w:rsidRDefault="00BB3620" w:rsidP="00BB3620">
      <w:r>
        <w:t xml:space="preserve">b. If an approach is </w:t>
      </w:r>
      <w:r w:rsidR="00AC1D98">
        <w:t xml:space="preserve">operating </w:t>
      </w:r>
      <w:r>
        <w:t xml:space="preserve">at capacity, what should be the product of the </w:t>
      </w:r>
      <w:r w:rsidR="00AC1D98">
        <w:t>flow rate</w:t>
      </w:r>
      <w:r>
        <w:t xml:space="preserve"> and the departure headway?</w:t>
      </w:r>
    </w:p>
    <w:p w14:paraId="40D299C9" w14:textId="77777777" w:rsidR="00BB3620" w:rsidRDefault="00BB3620" w:rsidP="00BB3620"/>
    <w:p w14:paraId="6A62792D" w14:textId="380248FA" w:rsidR="00BB3620" w:rsidRDefault="00BB3620" w:rsidP="00BB3620">
      <w:pPr>
        <w:ind w:left="360"/>
      </w:pPr>
      <w:r>
        <w:t xml:space="preserve">Solution: </w:t>
      </w:r>
      <w:r w:rsidR="00AC1D98">
        <w:t xml:space="preserve">Capacity flow implies that there is a continuous queue and that the maximum number of vehicles are entering the intersection during the hour.  </w:t>
      </w:r>
      <w:r w:rsidR="00182C1A">
        <w:t>Since the headway between vehicles</w:t>
      </w:r>
      <w:r w:rsidR="00C51A21">
        <w:t xml:space="preserve"> during continuous queuing</w:t>
      </w:r>
      <w:r w:rsidR="00182C1A">
        <w:t xml:space="preserve"> is not just the departure headway but the saturation headway, the product of the </w:t>
      </w:r>
      <w:r w:rsidR="00AC1D98">
        <w:t>flow rate</w:t>
      </w:r>
      <w:r>
        <w:t xml:space="preserve"> </w:t>
      </w:r>
      <w:r w:rsidR="00182C1A">
        <w:t xml:space="preserve">and the </w:t>
      </w:r>
      <w:r>
        <w:t>departure headway</w:t>
      </w:r>
      <w:r w:rsidR="00182C1A">
        <w:t xml:space="preserve"> is </w:t>
      </w:r>
      <w:r>
        <w:t>3600</w:t>
      </w:r>
      <w:r w:rsidR="00AC1D98">
        <w:t xml:space="preserve"> sec</w:t>
      </w:r>
      <w:r w:rsidR="00182C1A">
        <w:t>.</w:t>
      </w:r>
    </w:p>
    <w:p w14:paraId="5ECFA649" w14:textId="77777777" w:rsidR="00BB3620" w:rsidRDefault="00BB3620" w:rsidP="00BB3620"/>
    <w:p w14:paraId="5F2B30C9" w14:textId="340E305D" w:rsidR="00BB3620" w:rsidRDefault="00BB3620" w:rsidP="00BB3620">
      <w:r>
        <w:t xml:space="preserve">c. If a vehicle is on the </w:t>
      </w:r>
      <w:r w:rsidR="00642853">
        <w:t>SB</w:t>
      </w:r>
      <w:r>
        <w:t xml:space="preserve"> approach, what is the probability of a vehicle being on the </w:t>
      </w:r>
      <w:r w:rsidR="00642853">
        <w:t>NB</w:t>
      </w:r>
      <w:r>
        <w:t xml:space="preserve"> approach, with no vehicles present on the </w:t>
      </w:r>
      <w:r w:rsidR="00642853">
        <w:t>EB</w:t>
      </w:r>
      <w:r>
        <w:t xml:space="preserve"> or </w:t>
      </w:r>
      <w:r w:rsidR="00642853">
        <w:t>WB</w:t>
      </w:r>
      <w:r>
        <w:t xml:space="preserve"> approaches?</w:t>
      </w:r>
    </w:p>
    <w:p w14:paraId="532689FA" w14:textId="77777777" w:rsidR="00642853" w:rsidRDefault="00642853" w:rsidP="00BB3620"/>
    <w:p w14:paraId="45F57177" w14:textId="667B5B00" w:rsidR="00BB3620" w:rsidRDefault="00BB3620" w:rsidP="00BB3620">
      <w:pPr>
        <w:spacing w:after="200" w:line="276" w:lineRule="auto"/>
        <w:ind w:left="360"/>
      </w:pPr>
      <w:r>
        <w:t xml:space="preserve">Solution: </w:t>
      </w:r>
      <w:r w:rsidR="00263756">
        <w:t xml:space="preserve">This condition is represented by Case 2.  </w:t>
      </w:r>
      <w:r w:rsidR="006149F5">
        <w:t xml:space="preserve">For these conditions, </w:t>
      </w:r>
      <w:r>
        <w:t>P[C</w:t>
      </w:r>
      <w:r w:rsidRPr="00003C61">
        <w:rPr>
          <w:vertAlign w:val="subscript"/>
        </w:rPr>
        <w:t>2</w:t>
      </w:r>
      <w:r>
        <w:t xml:space="preserve">] = </w:t>
      </w:r>
      <w:r w:rsidR="006149F5">
        <w:t>0.</w:t>
      </w:r>
    </w:p>
    <w:p w14:paraId="740EB77F" w14:textId="2173B8B9" w:rsidR="00BB3620" w:rsidRDefault="00BB3620" w:rsidP="00BB3620">
      <w:r>
        <w:t xml:space="preserve">d. Would you agree that the capacity of the </w:t>
      </w:r>
      <w:r w:rsidR="00642853">
        <w:t>WB</w:t>
      </w:r>
      <w:r>
        <w:t xml:space="preserve"> approach is 545 </w:t>
      </w:r>
      <w:r w:rsidR="00642853">
        <w:t>veh/hr</w:t>
      </w:r>
      <w:r>
        <w:t xml:space="preserve">? </w:t>
      </w:r>
    </w:p>
    <w:p w14:paraId="73A27819" w14:textId="77777777" w:rsidR="00BB3620" w:rsidRDefault="00BB3620" w:rsidP="00BB3620"/>
    <w:p w14:paraId="3AE645C0" w14:textId="64AFD67B" w:rsidR="00BB3620" w:rsidRDefault="00BB3620" w:rsidP="00BB3620">
      <w:pPr>
        <w:ind w:left="360"/>
      </w:pPr>
      <w:r>
        <w:t>Solution: Yes, since X = 1.0</w:t>
      </w:r>
      <w:r w:rsidR="00263756">
        <w:t xml:space="preserve"> for the WB approach</w:t>
      </w:r>
      <w:r>
        <w:t>.</w:t>
      </w:r>
    </w:p>
    <w:p w14:paraId="2F0EBB88" w14:textId="77777777" w:rsidR="00BB3620" w:rsidRDefault="00BB3620" w:rsidP="00BB3620"/>
    <w:p w14:paraId="633D0FA5" w14:textId="004905DE" w:rsidR="00BB3620" w:rsidRDefault="00BB3620" w:rsidP="00BB3620">
      <w:r>
        <w:t xml:space="preserve">e. Would you agree that the capacity of the </w:t>
      </w:r>
      <w:r w:rsidR="00642853">
        <w:t>SB</w:t>
      </w:r>
      <w:r>
        <w:t xml:space="preserve"> approach is 458 </w:t>
      </w:r>
      <w:r w:rsidR="00642853">
        <w:t>veh/hr</w:t>
      </w:r>
      <w:r>
        <w:t>?</w:t>
      </w:r>
    </w:p>
    <w:p w14:paraId="388E1278" w14:textId="77777777" w:rsidR="00BB3620" w:rsidRDefault="00BB3620" w:rsidP="00BB3620"/>
    <w:p w14:paraId="7DC14A05" w14:textId="0B8D405B" w:rsidR="00BB3620" w:rsidRDefault="00BB3620" w:rsidP="00BB3620">
      <w:pPr>
        <w:ind w:left="360"/>
      </w:pPr>
      <w:r>
        <w:t>Solution:</w:t>
      </w:r>
      <w:r w:rsidR="00263756">
        <w:t xml:space="preserve">  </w:t>
      </w:r>
      <w:r w:rsidR="00C51A21">
        <w:t xml:space="preserve">No, because X &lt; </w:t>
      </w:r>
      <w:r w:rsidR="00263756">
        <w:t>1.0 for the SB approach. B</w:t>
      </w:r>
      <w:r>
        <w:t xml:space="preserve">ecause of the interaction </w:t>
      </w:r>
      <w:r w:rsidR="00263756">
        <w:t>with</w:t>
      </w:r>
      <w:r>
        <w:t xml:space="preserve"> the other approaches, we must determine capacity by increasing the volume on the SB approach until X = 1.0</w:t>
      </w:r>
    </w:p>
    <w:p w14:paraId="7B41938E" w14:textId="77777777" w:rsidR="00BB3620" w:rsidRDefault="00BB3620" w:rsidP="00BB3620"/>
    <w:p w14:paraId="1DC6A49A" w14:textId="349E1C11" w:rsidR="00BB3620" w:rsidRDefault="00BB3620" w:rsidP="00BB3620">
      <w:r>
        <w:t xml:space="preserve">f. Is the capacity of the eastbound approach is greater than or less than 336 </w:t>
      </w:r>
      <w:r w:rsidR="00642853">
        <w:t>veh/hr</w:t>
      </w:r>
      <w:r>
        <w:t>?</w:t>
      </w:r>
    </w:p>
    <w:p w14:paraId="2B2F8A38" w14:textId="5F7AC4AE" w:rsidR="00BB3620" w:rsidRDefault="00BB3620" w:rsidP="00BB3620">
      <w:pPr>
        <w:ind w:left="360"/>
      </w:pPr>
      <w:r>
        <w:lastRenderedPageBreak/>
        <w:t>Solution: Greater, since X</w:t>
      </w:r>
      <w:r w:rsidR="00263756" w:rsidRPr="00263756">
        <w:rPr>
          <w:vertAlign w:val="subscript"/>
        </w:rPr>
        <w:t>EB</w:t>
      </w:r>
      <w:r>
        <w:t xml:space="preserve"> = 0.66.</w:t>
      </w:r>
      <w:r w:rsidR="00D21B46">
        <w:t xml:space="preserve">  [note: …and to have a higher X this volume on this approach must be increased.]</w:t>
      </w:r>
    </w:p>
    <w:p w14:paraId="5994A3A3" w14:textId="77777777" w:rsidR="00BB3620" w:rsidRDefault="00BB3620" w:rsidP="00BB3620"/>
    <w:p w14:paraId="60D0A6C3" w14:textId="77777777" w:rsidR="009F2D6F" w:rsidRDefault="009F2D6F" w:rsidP="009F2D6F">
      <w:r>
        <w:t xml:space="preserve">Problem 12. </w:t>
      </w:r>
      <w:r w:rsidRPr="009F2D6F">
        <w:t xml:space="preserve">An intersection currently has the following volumes. It is expected that traffic on all legs would increase at 4 per cent per year.  How long would it take for the intersection to be become congested. Describe the operation of the intersection at this stage.  </w:t>
      </w:r>
    </w:p>
    <w:p w14:paraId="00AF515A" w14:textId="77777777" w:rsidR="009F2D6F" w:rsidRDefault="009F2D6F" w:rsidP="00BB3620"/>
    <w:p w14:paraId="3F9A621B" w14:textId="782E93A0" w:rsidR="009F2D6F" w:rsidRPr="00BB3620" w:rsidRDefault="009F2D6F" w:rsidP="00BB3620">
      <w:r>
        <w:tab/>
        <w:t>Solution: [to be added]</w:t>
      </w:r>
      <w:bookmarkStart w:id="58" w:name="_GoBack"/>
      <w:bookmarkEnd w:id="58"/>
    </w:p>
    <w:sectPr w:rsidR="009F2D6F" w:rsidRPr="00BB3620" w:rsidSect="00073E2F">
      <w:headerReference w:type="even" r:id="rId34"/>
      <w:headerReference w:type="default" r:id="rId35"/>
      <w:footerReference w:type="even" r:id="rId36"/>
      <w:footerReference w:type="default" r:id="rId37"/>
      <w:footerReference w:type="first" r:id="rId3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8D8E" w14:textId="77777777" w:rsidR="00000975" w:rsidRDefault="00000975" w:rsidP="00ED2F92">
      <w:r>
        <w:separator/>
      </w:r>
    </w:p>
  </w:endnote>
  <w:endnote w:type="continuationSeparator" w:id="0">
    <w:p w14:paraId="00324E4C" w14:textId="77777777" w:rsidR="00000975" w:rsidRDefault="00000975" w:rsidP="00E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40473"/>
      <w:docPartObj>
        <w:docPartGallery w:val="Page Numbers (Bottom of Page)"/>
        <w:docPartUnique/>
      </w:docPartObj>
    </w:sdtPr>
    <w:sdtEndPr>
      <w:rPr>
        <w:noProof/>
      </w:rPr>
    </w:sdtEndPr>
    <w:sdtContent>
      <w:p w14:paraId="0ED853EC" w14:textId="750E6AEC" w:rsidR="00181BD2" w:rsidRDefault="00181BD2" w:rsidP="00F37B39">
        <w:pPr>
          <w:pStyle w:val="Footer"/>
        </w:pPr>
        <w:r>
          <w:fldChar w:fldCharType="begin"/>
        </w:r>
        <w:r>
          <w:instrText xml:space="preserve"> PAGE   \* MERGEFORMAT </w:instrText>
        </w:r>
        <w:r>
          <w:fldChar w:fldCharType="separate"/>
        </w:r>
        <w:r w:rsidR="009F2D6F">
          <w:rPr>
            <w:noProof/>
          </w:rPr>
          <w:t>32</w:t>
        </w:r>
        <w:r>
          <w:rPr>
            <w:noProof/>
          </w:rPr>
          <w:fldChar w:fldCharType="end"/>
        </w:r>
        <w:r>
          <w:rPr>
            <w:noProof/>
          </w:rPr>
          <w:t xml:space="preserve"> (2015.06.</w:t>
        </w:r>
        <w:r w:rsidR="00662004">
          <w:rPr>
            <w:noProof/>
          </w:rPr>
          <w:t>25</w:t>
        </w:r>
        <w:r>
          <w:rPr>
            <w:noProof/>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830246"/>
      <w:docPartObj>
        <w:docPartGallery w:val="Page Numbers (Bottom of Page)"/>
        <w:docPartUnique/>
      </w:docPartObj>
    </w:sdtPr>
    <w:sdtEndPr>
      <w:rPr>
        <w:noProof/>
      </w:rPr>
    </w:sdtEndPr>
    <w:sdtContent>
      <w:p w14:paraId="0ED853ED" w14:textId="633B90BD" w:rsidR="00181BD2" w:rsidRDefault="00181BD2" w:rsidP="00F37B39">
        <w:pPr>
          <w:pStyle w:val="Footer"/>
          <w:ind w:left="3240" w:firstLine="3960"/>
        </w:pPr>
        <w:r>
          <w:fldChar w:fldCharType="begin"/>
        </w:r>
        <w:r>
          <w:instrText xml:space="preserve"> PAGE   \* MERGEFORMAT </w:instrText>
        </w:r>
        <w:r>
          <w:fldChar w:fldCharType="separate"/>
        </w:r>
        <w:r w:rsidR="009F2D6F">
          <w:rPr>
            <w:noProof/>
          </w:rPr>
          <w:t>33</w:t>
        </w:r>
        <w:r>
          <w:rPr>
            <w:noProof/>
          </w:rPr>
          <w:fldChar w:fldCharType="end"/>
        </w:r>
        <w:r>
          <w:rPr>
            <w:noProof/>
          </w:rPr>
          <w:t xml:space="preserve"> (2015.06.</w:t>
        </w:r>
        <w:r w:rsidR="00662004">
          <w:rPr>
            <w:noProof/>
          </w:rPr>
          <w:t>25</w:t>
        </w:r>
        <w:r>
          <w:rPr>
            <w:noProof/>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EF2E8" w14:textId="23837607" w:rsidR="00181BD2" w:rsidRDefault="00662004">
    <w:pPr>
      <w:pStyle w:val="Footer"/>
    </w:pPr>
    <w:r>
      <w:tab/>
    </w:r>
    <w:r w:rsidR="00181BD2">
      <w:tab/>
    </w:r>
    <w:r w:rsidR="00181BD2">
      <w:tab/>
    </w:r>
    <w:r w:rsidR="00181BD2">
      <w:fldChar w:fldCharType="begin"/>
    </w:r>
    <w:r w:rsidR="00181BD2">
      <w:instrText xml:space="preserve"> PAGE   \* MERGEFORMAT </w:instrText>
    </w:r>
    <w:r w:rsidR="00181BD2">
      <w:fldChar w:fldCharType="separate"/>
    </w:r>
    <w:r w:rsidR="009F2D6F">
      <w:rPr>
        <w:noProof/>
      </w:rPr>
      <w:t>1</w:t>
    </w:r>
    <w:r w:rsidR="00181BD2">
      <w:rPr>
        <w:noProof/>
      </w:rPr>
      <w:fldChar w:fldCharType="end"/>
    </w:r>
    <w:r w:rsidR="00181BD2">
      <w:rPr>
        <w:noProof/>
      </w:rPr>
      <w:t xml:space="preserve"> (2015.06.</w:t>
    </w:r>
    <w:r>
      <w:rPr>
        <w:noProof/>
      </w:rPr>
      <w:t>25</w:t>
    </w:r>
    <w:r w:rsidR="00181BD2">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65DBE" w14:textId="77777777" w:rsidR="00000975" w:rsidRDefault="00000975" w:rsidP="00ED2F92">
      <w:r>
        <w:separator/>
      </w:r>
    </w:p>
  </w:footnote>
  <w:footnote w:type="continuationSeparator" w:id="0">
    <w:p w14:paraId="5F0AD177" w14:textId="77777777" w:rsidR="00000975" w:rsidRDefault="00000975" w:rsidP="00ED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53EA" w14:textId="61A5DB8B" w:rsidR="00181BD2" w:rsidRPr="00181BD2" w:rsidRDefault="00181BD2" w:rsidP="00811D87">
    <w:pPr>
      <w:pStyle w:val="Header"/>
      <w:rPr>
        <w:rFonts w:asciiTheme="minorHAnsi" w:hAnsiTheme="minorHAnsi"/>
        <w:b/>
      </w:rPr>
    </w:pPr>
    <w:r w:rsidRPr="00181BD2">
      <w:rPr>
        <w:rFonts w:asciiTheme="minorHAnsi" w:hAnsiTheme="minorHAnsi"/>
        <w:b/>
      </w:rPr>
      <w:t>Chapter 3. Capacity of All-Way Stop-Controlled Intersections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53EB" w14:textId="5A0B3F65" w:rsidR="00181BD2" w:rsidRPr="00181BD2" w:rsidRDefault="00181BD2" w:rsidP="00D53016">
    <w:pPr>
      <w:ind w:left="2880"/>
      <w:rPr>
        <w:rFonts w:asciiTheme="minorHAnsi" w:hAnsiTheme="minorHAnsi"/>
        <w:b/>
      </w:rPr>
    </w:pPr>
    <w:r w:rsidRPr="00D53016">
      <w:rPr>
        <w:b/>
      </w:rPr>
      <w:t xml:space="preserve">     </w:t>
    </w:r>
    <w:r w:rsidRPr="00181BD2">
      <w:rPr>
        <w:rFonts w:asciiTheme="minorHAnsi" w:hAnsiTheme="minorHAnsi"/>
        <w:b/>
      </w:rPr>
      <w:t>Chapter 3. Capacity of All-Way Stop-Controlled Intersections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C02B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C703B2"/>
    <w:multiLevelType w:val="hybridMultilevel"/>
    <w:tmpl w:val="80BAF368"/>
    <w:lvl w:ilvl="0" w:tplc="2E0A92F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FA4EA9"/>
    <w:multiLevelType w:val="hybridMultilevel"/>
    <w:tmpl w:val="D0AA9104"/>
    <w:lvl w:ilvl="0" w:tplc="D816536C">
      <w:start w:val="1"/>
      <w:numFmt w:val="decimal"/>
      <w:lvlText w:val="%1."/>
      <w:lvlJc w:val="left"/>
      <w:pPr>
        <w:tabs>
          <w:tab w:val="num" w:pos="720"/>
        </w:tabs>
        <w:ind w:left="720" w:hanging="360"/>
      </w:pPr>
    </w:lvl>
    <w:lvl w:ilvl="1" w:tplc="C35AF0FA">
      <w:numFmt w:val="bullet"/>
      <w:lvlText w:val="–"/>
      <w:lvlJc w:val="left"/>
      <w:pPr>
        <w:tabs>
          <w:tab w:val="num" w:pos="1440"/>
        </w:tabs>
        <w:ind w:left="1440" w:hanging="360"/>
      </w:pPr>
      <w:rPr>
        <w:rFonts w:ascii="Arial" w:hAnsi="Arial" w:hint="default"/>
      </w:rPr>
    </w:lvl>
    <w:lvl w:ilvl="2" w:tplc="4328E90E" w:tentative="1">
      <w:start w:val="1"/>
      <w:numFmt w:val="decimal"/>
      <w:lvlText w:val="%3."/>
      <w:lvlJc w:val="left"/>
      <w:pPr>
        <w:tabs>
          <w:tab w:val="num" w:pos="2160"/>
        </w:tabs>
        <w:ind w:left="2160" w:hanging="360"/>
      </w:pPr>
    </w:lvl>
    <w:lvl w:ilvl="3" w:tplc="5E94B190" w:tentative="1">
      <w:start w:val="1"/>
      <w:numFmt w:val="decimal"/>
      <w:lvlText w:val="%4."/>
      <w:lvlJc w:val="left"/>
      <w:pPr>
        <w:tabs>
          <w:tab w:val="num" w:pos="2880"/>
        </w:tabs>
        <w:ind w:left="2880" w:hanging="360"/>
      </w:pPr>
    </w:lvl>
    <w:lvl w:ilvl="4" w:tplc="89C49478" w:tentative="1">
      <w:start w:val="1"/>
      <w:numFmt w:val="decimal"/>
      <w:lvlText w:val="%5."/>
      <w:lvlJc w:val="left"/>
      <w:pPr>
        <w:tabs>
          <w:tab w:val="num" w:pos="3600"/>
        </w:tabs>
        <w:ind w:left="3600" w:hanging="360"/>
      </w:pPr>
    </w:lvl>
    <w:lvl w:ilvl="5" w:tplc="452AE222" w:tentative="1">
      <w:start w:val="1"/>
      <w:numFmt w:val="decimal"/>
      <w:lvlText w:val="%6."/>
      <w:lvlJc w:val="left"/>
      <w:pPr>
        <w:tabs>
          <w:tab w:val="num" w:pos="4320"/>
        </w:tabs>
        <w:ind w:left="4320" w:hanging="360"/>
      </w:pPr>
    </w:lvl>
    <w:lvl w:ilvl="6" w:tplc="F7D2C93E" w:tentative="1">
      <w:start w:val="1"/>
      <w:numFmt w:val="decimal"/>
      <w:lvlText w:val="%7."/>
      <w:lvlJc w:val="left"/>
      <w:pPr>
        <w:tabs>
          <w:tab w:val="num" w:pos="5040"/>
        </w:tabs>
        <w:ind w:left="5040" w:hanging="360"/>
      </w:pPr>
    </w:lvl>
    <w:lvl w:ilvl="7" w:tplc="EC949796" w:tentative="1">
      <w:start w:val="1"/>
      <w:numFmt w:val="decimal"/>
      <w:lvlText w:val="%8."/>
      <w:lvlJc w:val="left"/>
      <w:pPr>
        <w:tabs>
          <w:tab w:val="num" w:pos="5760"/>
        </w:tabs>
        <w:ind w:left="5760" w:hanging="360"/>
      </w:pPr>
    </w:lvl>
    <w:lvl w:ilvl="8" w:tplc="C564FFB8" w:tentative="1">
      <w:start w:val="1"/>
      <w:numFmt w:val="decimal"/>
      <w:lvlText w:val="%9."/>
      <w:lvlJc w:val="left"/>
      <w:pPr>
        <w:tabs>
          <w:tab w:val="num" w:pos="6480"/>
        </w:tabs>
        <w:ind w:left="6480" w:hanging="360"/>
      </w:pPr>
    </w:lvl>
  </w:abstractNum>
  <w:abstractNum w:abstractNumId="3" w15:restartNumberingAfterBreak="0">
    <w:nsid w:val="4ECB1861"/>
    <w:multiLevelType w:val="hybridMultilevel"/>
    <w:tmpl w:val="E7A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64424"/>
    <w:multiLevelType w:val="hybridMultilevel"/>
    <w:tmpl w:val="53DA4514"/>
    <w:lvl w:ilvl="0" w:tplc="5C4067EC">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27BCE"/>
    <w:multiLevelType w:val="hybridMultilevel"/>
    <w:tmpl w:val="34E2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32DD6"/>
    <w:multiLevelType w:val="hybridMultilevel"/>
    <w:tmpl w:val="28EE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5"/>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3"/>
  </w:num>
  <w:num w:numId="13">
    <w:abstractNumId w:val="6"/>
  </w:num>
  <w:num w:numId="14">
    <w:abstractNumId w:val="1"/>
    <w:lvlOverride w:ilvl="0">
      <w:startOverride w:val="1"/>
    </w:lvlOverride>
  </w:num>
  <w:num w:numId="15">
    <w:abstractNumId w:val="2"/>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82"/>
    <w:rsid w:val="00000975"/>
    <w:rsid w:val="000015F4"/>
    <w:rsid w:val="00003C61"/>
    <w:rsid w:val="00006067"/>
    <w:rsid w:val="000068E7"/>
    <w:rsid w:val="00006D82"/>
    <w:rsid w:val="000074E6"/>
    <w:rsid w:val="00007E67"/>
    <w:rsid w:val="00010D20"/>
    <w:rsid w:val="00012D38"/>
    <w:rsid w:val="00012D86"/>
    <w:rsid w:val="0001330D"/>
    <w:rsid w:val="00013D17"/>
    <w:rsid w:val="0001499C"/>
    <w:rsid w:val="00015E4B"/>
    <w:rsid w:val="00015E75"/>
    <w:rsid w:val="00017DD4"/>
    <w:rsid w:val="00020617"/>
    <w:rsid w:val="00020F37"/>
    <w:rsid w:val="0002119F"/>
    <w:rsid w:val="00021BAF"/>
    <w:rsid w:val="0002258D"/>
    <w:rsid w:val="000225F1"/>
    <w:rsid w:val="00022B00"/>
    <w:rsid w:val="00023528"/>
    <w:rsid w:val="000235ED"/>
    <w:rsid w:val="000245EF"/>
    <w:rsid w:val="00024CFF"/>
    <w:rsid w:val="000252A2"/>
    <w:rsid w:val="000277EE"/>
    <w:rsid w:val="0003081D"/>
    <w:rsid w:val="00031889"/>
    <w:rsid w:val="00031E2A"/>
    <w:rsid w:val="00032551"/>
    <w:rsid w:val="00033609"/>
    <w:rsid w:val="000342EB"/>
    <w:rsid w:val="000361EB"/>
    <w:rsid w:val="000365B4"/>
    <w:rsid w:val="000379E2"/>
    <w:rsid w:val="00037B9C"/>
    <w:rsid w:val="000400AD"/>
    <w:rsid w:val="000408AD"/>
    <w:rsid w:val="00041735"/>
    <w:rsid w:val="00041B29"/>
    <w:rsid w:val="00041D7B"/>
    <w:rsid w:val="00042FA6"/>
    <w:rsid w:val="000442E0"/>
    <w:rsid w:val="00044325"/>
    <w:rsid w:val="00044A79"/>
    <w:rsid w:val="00044EA4"/>
    <w:rsid w:val="00046179"/>
    <w:rsid w:val="0004668A"/>
    <w:rsid w:val="00046D0F"/>
    <w:rsid w:val="000472F6"/>
    <w:rsid w:val="00050803"/>
    <w:rsid w:val="00050D53"/>
    <w:rsid w:val="000511C0"/>
    <w:rsid w:val="0005128F"/>
    <w:rsid w:val="0005302A"/>
    <w:rsid w:val="00053A12"/>
    <w:rsid w:val="00053A90"/>
    <w:rsid w:val="00053CF8"/>
    <w:rsid w:val="00053D37"/>
    <w:rsid w:val="00053E15"/>
    <w:rsid w:val="00054B1D"/>
    <w:rsid w:val="00054E69"/>
    <w:rsid w:val="00055F16"/>
    <w:rsid w:val="00056D36"/>
    <w:rsid w:val="0005704D"/>
    <w:rsid w:val="00057988"/>
    <w:rsid w:val="00060590"/>
    <w:rsid w:val="000609A9"/>
    <w:rsid w:val="00060C57"/>
    <w:rsid w:val="00063108"/>
    <w:rsid w:val="00064375"/>
    <w:rsid w:val="0006438E"/>
    <w:rsid w:val="0006453F"/>
    <w:rsid w:val="00064AF0"/>
    <w:rsid w:val="0006502C"/>
    <w:rsid w:val="00066627"/>
    <w:rsid w:val="0006791C"/>
    <w:rsid w:val="000700FC"/>
    <w:rsid w:val="00071187"/>
    <w:rsid w:val="00071667"/>
    <w:rsid w:val="0007208F"/>
    <w:rsid w:val="0007289B"/>
    <w:rsid w:val="000729B6"/>
    <w:rsid w:val="000732E7"/>
    <w:rsid w:val="00073784"/>
    <w:rsid w:val="00073E2F"/>
    <w:rsid w:val="00074499"/>
    <w:rsid w:val="000746CA"/>
    <w:rsid w:val="00076775"/>
    <w:rsid w:val="00076F00"/>
    <w:rsid w:val="00077AEB"/>
    <w:rsid w:val="00077E4A"/>
    <w:rsid w:val="00083DD7"/>
    <w:rsid w:val="00085ECE"/>
    <w:rsid w:val="000862C9"/>
    <w:rsid w:val="0008756A"/>
    <w:rsid w:val="000905C0"/>
    <w:rsid w:val="00090A2F"/>
    <w:rsid w:val="0009208F"/>
    <w:rsid w:val="00092665"/>
    <w:rsid w:val="00094381"/>
    <w:rsid w:val="000948D2"/>
    <w:rsid w:val="00095421"/>
    <w:rsid w:val="0009580E"/>
    <w:rsid w:val="00096831"/>
    <w:rsid w:val="000971FA"/>
    <w:rsid w:val="000977E5"/>
    <w:rsid w:val="000A023D"/>
    <w:rsid w:val="000A425E"/>
    <w:rsid w:val="000A571A"/>
    <w:rsid w:val="000A5F74"/>
    <w:rsid w:val="000A6A05"/>
    <w:rsid w:val="000A71B5"/>
    <w:rsid w:val="000A7440"/>
    <w:rsid w:val="000A7A02"/>
    <w:rsid w:val="000B057C"/>
    <w:rsid w:val="000B067C"/>
    <w:rsid w:val="000B0C52"/>
    <w:rsid w:val="000B3512"/>
    <w:rsid w:val="000B3C25"/>
    <w:rsid w:val="000B3EAD"/>
    <w:rsid w:val="000B41FD"/>
    <w:rsid w:val="000B6E0D"/>
    <w:rsid w:val="000B70B5"/>
    <w:rsid w:val="000B776A"/>
    <w:rsid w:val="000B7BD4"/>
    <w:rsid w:val="000B7DF8"/>
    <w:rsid w:val="000C0BC5"/>
    <w:rsid w:val="000C1D6C"/>
    <w:rsid w:val="000C5733"/>
    <w:rsid w:val="000C601F"/>
    <w:rsid w:val="000C6B76"/>
    <w:rsid w:val="000D20E8"/>
    <w:rsid w:val="000D2ACB"/>
    <w:rsid w:val="000D3397"/>
    <w:rsid w:val="000D4253"/>
    <w:rsid w:val="000D433C"/>
    <w:rsid w:val="000D5061"/>
    <w:rsid w:val="000D5B66"/>
    <w:rsid w:val="000D69D9"/>
    <w:rsid w:val="000D7465"/>
    <w:rsid w:val="000D78CD"/>
    <w:rsid w:val="000E04E1"/>
    <w:rsid w:val="000E116D"/>
    <w:rsid w:val="000E13E0"/>
    <w:rsid w:val="000E1B9F"/>
    <w:rsid w:val="000E1BCF"/>
    <w:rsid w:val="000E23B8"/>
    <w:rsid w:val="000E4C08"/>
    <w:rsid w:val="000E4F1C"/>
    <w:rsid w:val="000E5EB0"/>
    <w:rsid w:val="000E6A3A"/>
    <w:rsid w:val="000E6EAB"/>
    <w:rsid w:val="000E6FCE"/>
    <w:rsid w:val="000E7845"/>
    <w:rsid w:val="000F02B8"/>
    <w:rsid w:val="000F0954"/>
    <w:rsid w:val="000F1FB7"/>
    <w:rsid w:val="000F21C3"/>
    <w:rsid w:val="000F2B91"/>
    <w:rsid w:val="000F343F"/>
    <w:rsid w:val="000F3D17"/>
    <w:rsid w:val="000F3F5C"/>
    <w:rsid w:val="000F72A7"/>
    <w:rsid w:val="00101194"/>
    <w:rsid w:val="001025B4"/>
    <w:rsid w:val="0010317F"/>
    <w:rsid w:val="00104616"/>
    <w:rsid w:val="00104EA6"/>
    <w:rsid w:val="001054B6"/>
    <w:rsid w:val="00105864"/>
    <w:rsid w:val="001067F6"/>
    <w:rsid w:val="001069A2"/>
    <w:rsid w:val="001079F6"/>
    <w:rsid w:val="00111984"/>
    <w:rsid w:val="00111FD1"/>
    <w:rsid w:val="0011213A"/>
    <w:rsid w:val="001124BD"/>
    <w:rsid w:val="00112514"/>
    <w:rsid w:val="0011447B"/>
    <w:rsid w:val="0011564C"/>
    <w:rsid w:val="00115C91"/>
    <w:rsid w:val="00116064"/>
    <w:rsid w:val="00116F44"/>
    <w:rsid w:val="00117BF5"/>
    <w:rsid w:val="0012074F"/>
    <w:rsid w:val="0012096B"/>
    <w:rsid w:val="00122A62"/>
    <w:rsid w:val="00122F90"/>
    <w:rsid w:val="001236BC"/>
    <w:rsid w:val="0012383F"/>
    <w:rsid w:val="00123DA9"/>
    <w:rsid w:val="00124F54"/>
    <w:rsid w:val="00124FB3"/>
    <w:rsid w:val="00126333"/>
    <w:rsid w:val="00126AF8"/>
    <w:rsid w:val="00126C04"/>
    <w:rsid w:val="0012704D"/>
    <w:rsid w:val="001278E9"/>
    <w:rsid w:val="001300B3"/>
    <w:rsid w:val="0013049B"/>
    <w:rsid w:val="0013091A"/>
    <w:rsid w:val="00133E41"/>
    <w:rsid w:val="0013498F"/>
    <w:rsid w:val="00134E38"/>
    <w:rsid w:val="00135258"/>
    <w:rsid w:val="00135CFC"/>
    <w:rsid w:val="00135E59"/>
    <w:rsid w:val="00135F2A"/>
    <w:rsid w:val="0013644E"/>
    <w:rsid w:val="001375F9"/>
    <w:rsid w:val="00137991"/>
    <w:rsid w:val="00140027"/>
    <w:rsid w:val="001403DD"/>
    <w:rsid w:val="00140612"/>
    <w:rsid w:val="00140F40"/>
    <w:rsid w:val="00144AFC"/>
    <w:rsid w:val="00146E76"/>
    <w:rsid w:val="00147604"/>
    <w:rsid w:val="001501A8"/>
    <w:rsid w:val="00150B7D"/>
    <w:rsid w:val="0015147F"/>
    <w:rsid w:val="0015158E"/>
    <w:rsid w:val="00151A89"/>
    <w:rsid w:val="0015589F"/>
    <w:rsid w:val="00155CCA"/>
    <w:rsid w:val="0015741E"/>
    <w:rsid w:val="001610A2"/>
    <w:rsid w:val="00161D08"/>
    <w:rsid w:val="0016328A"/>
    <w:rsid w:val="00163AE3"/>
    <w:rsid w:val="001640B3"/>
    <w:rsid w:val="001643CC"/>
    <w:rsid w:val="001647F5"/>
    <w:rsid w:val="00164880"/>
    <w:rsid w:val="00165195"/>
    <w:rsid w:val="0016703D"/>
    <w:rsid w:val="00170363"/>
    <w:rsid w:val="0017058F"/>
    <w:rsid w:val="00170896"/>
    <w:rsid w:val="001708EB"/>
    <w:rsid w:val="0017142E"/>
    <w:rsid w:val="00171DC9"/>
    <w:rsid w:val="00172A16"/>
    <w:rsid w:val="00172EED"/>
    <w:rsid w:val="00172F8E"/>
    <w:rsid w:val="001731E1"/>
    <w:rsid w:val="001735FF"/>
    <w:rsid w:val="00174536"/>
    <w:rsid w:val="0017482A"/>
    <w:rsid w:val="00174990"/>
    <w:rsid w:val="00176BFE"/>
    <w:rsid w:val="00176CD2"/>
    <w:rsid w:val="00176EB5"/>
    <w:rsid w:val="001777FB"/>
    <w:rsid w:val="00177A66"/>
    <w:rsid w:val="00177A73"/>
    <w:rsid w:val="00177C4E"/>
    <w:rsid w:val="00177FDF"/>
    <w:rsid w:val="0018123B"/>
    <w:rsid w:val="00181741"/>
    <w:rsid w:val="00181BD2"/>
    <w:rsid w:val="00182333"/>
    <w:rsid w:val="0018290C"/>
    <w:rsid w:val="00182C1A"/>
    <w:rsid w:val="00182C71"/>
    <w:rsid w:val="00182E27"/>
    <w:rsid w:val="001834AD"/>
    <w:rsid w:val="001845F4"/>
    <w:rsid w:val="001847A8"/>
    <w:rsid w:val="0018515A"/>
    <w:rsid w:val="001865ED"/>
    <w:rsid w:val="00187E32"/>
    <w:rsid w:val="00191C46"/>
    <w:rsid w:val="001942A0"/>
    <w:rsid w:val="00194C08"/>
    <w:rsid w:val="0019520A"/>
    <w:rsid w:val="00195DBE"/>
    <w:rsid w:val="0019616A"/>
    <w:rsid w:val="001967BD"/>
    <w:rsid w:val="001A0870"/>
    <w:rsid w:val="001A1B48"/>
    <w:rsid w:val="001A2152"/>
    <w:rsid w:val="001A21B6"/>
    <w:rsid w:val="001A349B"/>
    <w:rsid w:val="001A3897"/>
    <w:rsid w:val="001A3C46"/>
    <w:rsid w:val="001A5B07"/>
    <w:rsid w:val="001A7416"/>
    <w:rsid w:val="001B03B7"/>
    <w:rsid w:val="001B0522"/>
    <w:rsid w:val="001B0D01"/>
    <w:rsid w:val="001B1B38"/>
    <w:rsid w:val="001B1BA1"/>
    <w:rsid w:val="001B2211"/>
    <w:rsid w:val="001B28E3"/>
    <w:rsid w:val="001B333C"/>
    <w:rsid w:val="001B3970"/>
    <w:rsid w:val="001B6331"/>
    <w:rsid w:val="001B686A"/>
    <w:rsid w:val="001C0185"/>
    <w:rsid w:val="001C03AC"/>
    <w:rsid w:val="001C08C7"/>
    <w:rsid w:val="001C155C"/>
    <w:rsid w:val="001C22D2"/>
    <w:rsid w:val="001C2885"/>
    <w:rsid w:val="001C31ED"/>
    <w:rsid w:val="001C3296"/>
    <w:rsid w:val="001C3B05"/>
    <w:rsid w:val="001C5210"/>
    <w:rsid w:val="001C609F"/>
    <w:rsid w:val="001C65D4"/>
    <w:rsid w:val="001C67AF"/>
    <w:rsid w:val="001C71A2"/>
    <w:rsid w:val="001C7329"/>
    <w:rsid w:val="001D09E2"/>
    <w:rsid w:val="001D1951"/>
    <w:rsid w:val="001D1D32"/>
    <w:rsid w:val="001D301D"/>
    <w:rsid w:val="001D33C4"/>
    <w:rsid w:val="001D4219"/>
    <w:rsid w:val="001D484D"/>
    <w:rsid w:val="001D55C2"/>
    <w:rsid w:val="001D5B71"/>
    <w:rsid w:val="001D60E3"/>
    <w:rsid w:val="001D656C"/>
    <w:rsid w:val="001D6D1D"/>
    <w:rsid w:val="001D7073"/>
    <w:rsid w:val="001D734C"/>
    <w:rsid w:val="001D7709"/>
    <w:rsid w:val="001D780A"/>
    <w:rsid w:val="001E0470"/>
    <w:rsid w:val="001E07C7"/>
    <w:rsid w:val="001E0998"/>
    <w:rsid w:val="001E120E"/>
    <w:rsid w:val="001E1ECA"/>
    <w:rsid w:val="001E21ED"/>
    <w:rsid w:val="001E22C6"/>
    <w:rsid w:val="001E31F5"/>
    <w:rsid w:val="001E3AD7"/>
    <w:rsid w:val="001E48ED"/>
    <w:rsid w:val="001E4958"/>
    <w:rsid w:val="001E4EBD"/>
    <w:rsid w:val="001E5662"/>
    <w:rsid w:val="001E5943"/>
    <w:rsid w:val="001E610C"/>
    <w:rsid w:val="001E640D"/>
    <w:rsid w:val="001E66B9"/>
    <w:rsid w:val="001E67F8"/>
    <w:rsid w:val="001F0316"/>
    <w:rsid w:val="001F0972"/>
    <w:rsid w:val="001F15CE"/>
    <w:rsid w:val="001F327D"/>
    <w:rsid w:val="001F3F1C"/>
    <w:rsid w:val="001F6FF2"/>
    <w:rsid w:val="00200226"/>
    <w:rsid w:val="002003FA"/>
    <w:rsid w:val="00201094"/>
    <w:rsid w:val="002013DA"/>
    <w:rsid w:val="00201943"/>
    <w:rsid w:val="0020451A"/>
    <w:rsid w:val="0020469C"/>
    <w:rsid w:val="00204C5C"/>
    <w:rsid w:val="00205C99"/>
    <w:rsid w:val="00205F5D"/>
    <w:rsid w:val="00206B6A"/>
    <w:rsid w:val="00206ED2"/>
    <w:rsid w:val="002104D2"/>
    <w:rsid w:val="002108A2"/>
    <w:rsid w:val="00210C0E"/>
    <w:rsid w:val="00211897"/>
    <w:rsid w:val="002124F6"/>
    <w:rsid w:val="00212AA1"/>
    <w:rsid w:val="00213653"/>
    <w:rsid w:val="002137F0"/>
    <w:rsid w:val="00213834"/>
    <w:rsid w:val="00213A8C"/>
    <w:rsid w:val="00213FE3"/>
    <w:rsid w:val="00214A18"/>
    <w:rsid w:val="00214DCF"/>
    <w:rsid w:val="00215564"/>
    <w:rsid w:val="00217FD7"/>
    <w:rsid w:val="002203D9"/>
    <w:rsid w:val="00220B46"/>
    <w:rsid w:val="002228E3"/>
    <w:rsid w:val="00222C53"/>
    <w:rsid w:val="00223D0E"/>
    <w:rsid w:val="002248E8"/>
    <w:rsid w:val="00224AEA"/>
    <w:rsid w:val="00225279"/>
    <w:rsid w:val="00225FAB"/>
    <w:rsid w:val="00226A4F"/>
    <w:rsid w:val="002305E5"/>
    <w:rsid w:val="0023064F"/>
    <w:rsid w:val="00231A2B"/>
    <w:rsid w:val="00231B34"/>
    <w:rsid w:val="00233EE0"/>
    <w:rsid w:val="002371EF"/>
    <w:rsid w:val="00237B1D"/>
    <w:rsid w:val="00240F15"/>
    <w:rsid w:val="00242D6D"/>
    <w:rsid w:val="00243579"/>
    <w:rsid w:val="0024374F"/>
    <w:rsid w:val="00243941"/>
    <w:rsid w:val="0024495E"/>
    <w:rsid w:val="0025150B"/>
    <w:rsid w:val="00252D26"/>
    <w:rsid w:val="00253621"/>
    <w:rsid w:val="00253E41"/>
    <w:rsid w:val="002563B2"/>
    <w:rsid w:val="00260734"/>
    <w:rsid w:val="0026164A"/>
    <w:rsid w:val="00261A49"/>
    <w:rsid w:val="00261F82"/>
    <w:rsid w:val="00262346"/>
    <w:rsid w:val="00263756"/>
    <w:rsid w:val="002661E0"/>
    <w:rsid w:val="00266AC5"/>
    <w:rsid w:val="00266BC5"/>
    <w:rsid w:val="002675ED"/>
    <w:rsid w:val="00267830"/>
    <w:rsid w:val="00271BEA"/>
    <w:rsid w:val="00274AD9"/>
    <w:rsid w:val="002750AD"/>
    <w:rsid w:val="002753E5"/>
    <w:rsid w:val="0027575B"/>
    <w:rsid w:val="002765C0"/>
    <w:rsid w:val="00276EA3"/>
    <w:rsid w:val="00276F6A"/>
    <w:rsid w:val="00277A16"/>
    <w:rsid w:val="0028039F"/>
    <w:rsid w:val="00282553"/>
    <w:rsid w:val="0028256B"/>
    <w:rsid w:val="002829AF"/>
    <w:rsid w:val="0028401E"/>
    <w:rsid w:val="00284773"/>
    <w:rsid w:val="0028588F"/>
    <w:rsid w:val="00285F11"/>
    <w:rsid w:val="002864B1"/>
    <w:rsid w:val="0028684A"/>
    <w:rsid w:val="002909E3"/>
    <w:rsid w:val="002915DA"/>
    <w:rsid w:val="00294892"/>
    <w:rsid w:val="0029506C"/>
    <w:rsid w:val="0029571F"/>
    <w:rsid w:val="00296F64"/>
    <w:rsid w:val="00297509"/>
    <w:rsid w:val="002979A9"/>
    <w:rsid w:val="002A1B79"/>
    <w:rsid w:val="002A457A"/>
    <w:rsid w:val="002A4755"/>
    <w:rsid w:val="002A5F48"/>
    <w:rsid w:val="002A7892"/>
    <w:rsid w:val="002B1340"/>
    <w:rsid w:val="002B34F5"/>
    <w:rsid w:val="002B3FF6"/>
    <w:rsid w:val="002B5335"/>
    <w:rsid w:val="002B6675"/>
    <w:rsid w:val="002C1218"/>
    <w:rsid w:val="002C2FC3"/>
    <w:rsid w:val="002C33D6"/>
    <w:rsid w:val="002C3F09"/>
    <w:rsid w:val="002C5B17"/>
    <w:rsid w:val="002C705F"/>
    <w:rsid w:val="002C7E54"/>
    <w:rsid w:val="002D001D"/>
    <w:rsid w:val="002D1CE8"/>
    <w:rsid w:val="002D2AD9"/>
    <w:rsid w:val="002D387B"/>
    <w:rsid w:val="002D467D"/>
    <w:rsid w:val="002D4F17"/>
    <w:rsid w:val="002D5545"/>
    <w:rsid w:val="002D6263"/>
    <w:rsid w:val="002D7040"/>
    <w:rsid w:val="002D72BB"/>
    <w:rsid w:val="002D77D7"/>
    <w:rsid w:val="002D7804"/>
    <w:rsid w:val="002D7D57"/>
    <w:rsid w:val="002E0596"/>
    <w:rsid w:val="002E09E5"/>
    <w:rsid w:val="002E13D0"/>
    <w:rsid w:val="002E4044"/>
    <w:rsid w:val="002E45F3"/>
    <w:rsid w:val="002E7530"/>
    <w:rsid w:val="002E7A4D"/>
    <w:rsid w:val="002E7A6B"/>
    <w:rsid w:val="002F02BB"/>
    <w:rsid w:val="002F03B9"/>
    <w:rsid w:val="002F26B7"/>
    <w:rsid w:val="002F2CB0"/>
    <w:rsid w:val="002F30A9"/>
    <w:rsid w:val="002F3BF6"/>
    <w:rsid w:val="002F6297"/>
    <w:rsid w:val="002F6564"/>
    <w:rsid w:val="002F6A33"/>
    <w:rsid w:val="00300DAF"/>
    <w:rsid w:val="00300DB2"/>
    <w:rsid w:val="00301189"/>
    <w:rsid w:val="003027C1"/>
    <w:rsid w:val="00302A3E"/>
    <w:rsid w:val="00303076"/>
    <w:rsid w:val="003046D1"/>
    <w:rsid w:val="00304738"/>
    <w:rsid w:val="00304B5B"/>
    <w:rsid w:val="00304B62"/>
    <w:rsid w:val="003056B8"/>
    <w:rsid w:val="00305731"/>
    <w:rsid w:val="00305E91"/>
    <w:rsid w:val="00305EEC"/>
    <w:rsid w:val="0030604F"/>
    <w:rsid w:val="00306188"/>
    <w:rsid w:val="0030676D"/>
    <w:rsid w:val="00307DEA"/>
    <w:rsid w:val="00314677"/>
    <w:rsid w:val="00314F12"/>
    <w:rsid w:val="00315652"/>
    <w:rsid w:val="00315674"/>
    <w:rsid w:val="0031673F"/>
    <w:rsid w:val="003200E5"/>
    <w:rsid w:val="00320861"/>
    <w:rsid w:val="0032087C"/>
    <w:rsid w:val="00320E6A"/>
    <w:rsid w:val="0032127F"/>
    <w:rsid w:val="0032220F"/>
    <w:rsid w:val="00323424"/>
    <w:rsid w:val="00323EC7"/>
    <w:rsid w:val="00324195"/>
    <w:rsid w:val="00324821"/>
    <w:rsid w:val="003248FA"/>
    <w:rsid w:val="00324A73"/>
    <w:rsid w:val="003250D8"/>
    <w:rsid w:val="00325EC4"/>
    <w:rsid w:val="00325FEB"/>
    <w:rsid w:val="0032639B"/>
    <w:rsid w:val="00330D41"/>
    <w:rsid w:val="00331C46"/>
    <w:rsid w:val="00332B48"/>
    <w:rsid w:val="003330AE"/>
    <w:rsid w:val="003333BA"/>
    <w:rsid w:val="00333D53"/>
    <w:rsid w:val="00336171"/>
    <w:rsid w:val="0034008B"/>
    <w:rsid w:val="003401AE"/>
    <w:rsid w:val="00340235"/>
    <w:rsid w:val="00340500"/>
    <w:rsid w:val="00340AEB"/>
    <w:rsid w:val="00341EB3"/>
    <w:rsid w:val="0034207A"/>
    <w:rsid w:val="00345108"/>
    <w:rsid w:val="003458F5"/>
    <w:rsid w:val="00345C2C"/>
    <w:rsid w:val="003461D1"/>
    <w:rsid w:val="00346358"/>
    <w:rsid w:val="00346A6C"/>
    <w:rsid w:val="00347280"/>
    <w:rsid w:val="003473C2"/>
    <w:rsid w:val="0034761F"/>
    <w:rsid w:val="003477B7"/>
    <w:rsid w:val="003505C3"/>
    <w:rsid w:val="0035065B"/>
    <w:rsid w:val="003526AD"/>
    <w:rsid w:val="0035466E"/>
    <w:rsid w:val="003554DE"/>
    <w:rsid w:val="00355B22"/>
    <w:rsid w:val="00356E6B"/>
    <w:rsid w:val="00360813"/>
    <w:rsid w:val="00361F71"/>
    <w:rsid w:val="00363AB3"/>
    <w:rsid w:val="00363EFB"/>
    <w:rsid w:val="00364B2C"/>
    <w:rsid w:val="00365E1C"/>
    <w:rsid w:val="0036623B"/>
    <w:rsid w:val="00366F11"/>
    <w:rsid w:val="00367615"/>
    <w:rsid w:val="0037017B"/>
    <w:rsid w:val="00370EB8"/>
    <w:rsid w:val="00372824"/>
    <w:rsid w:val="00375028"/>
    <w:rsid w:val="003755E7"/>
    <w:rsid w:val="003756E9"/>
    <w:rsid w:val="00377ADD"/>
    <w:rsid w:val="003803AF"/>
    <w:rsid w:val="00380810"/>
    <w:rsid w:val="00380B3F"/>
    <w:rsid w:val="00380F2D"/>
    <w:rsid w:val="00381692"/>
    <w:rsid w:val="0038181F"/>
    <w:rsid w:val="00384217"/>
    <w:rsid w:val="003849FA"/>
    <w:rsid w:val="00384C63"/>
    <w:rsid w:val="00384E8F"/>
    <w:rsid w:val="0038535C"/>
    <w:rsid w:val="00387222"/>
    <w:rsid w:val="003919A1"/>
    <w:rsid w:val="00391D4F"/>
    <w:rsid w:val="00392948"/>
    <w:rsid w:val="0039391B"/>
    <w:rsid w:val="00394556"/>
    <w:rsid w:val="0039489C"/>
    <w:rsid w:val="003958EA"/>
    <w:rsid w:val="00396333"/>
    <w:rsid w:val="00396776"/>
    <w:rsid w:val="003979E8"/>
    <w:rsid w:val="003A1061"/>
    <w:rsid w:val="003A11EA"/>
    <w:rsid w:val="003A1273"/>
    <w:rsid w:val="003A1640"/>
    <w:rsid w:val="003A1D08"/>
    <w:rsid w:val="003A1F5A"/>
    <w:rsid w:val="003A2866"/>
    <w:rsid w:val="003A33C3"/>
    <w:rsid w:val="003A3726"/>
    <w:rsid w:val="003A4575"/>
    <w:rsid w:val="003A7225"/>
    <w:rsid w:val="003B1911"/>
    <w:rsid w:val="003B23AB"/>
    <w:rsid w:val="003B3878"/>
    <w:rsid w:val="003B3958"/>
    <w:rsid w:val="003B5407"/>
    <w:rsid w:val="003B5558"/>
    <w:rsid w:val="003B5967"/>
    <w:rsid w:val="003B5CC0"/>
    <w:rsid w:val="003B5DFE"/>
    <w:rsid w:val="003B6C5E"/>
    <w:rsid w:val="003B6F7F"/>
    <w:rsid w:val="003B75D4"/>
    <w:rsid w:val="003B7723"/>
    <w:rsid w:val="003C1B39"/>
    <w:rsid w:val="003C1B3A"/>
    <w:rsid w:val="003C3416"/>
    <w:rsid w:val="003C539B"/>
    <w:rsid w:val="003C5806"/>
    <w:rsid w:val="003C6F5C"/>
    <w:rsid w:val="003C7B39"/>
    <w:rsid w:val="003D4432"/>
    <w:rsid w:val="003D471E"/>
    <w:rsid w:val="003D4D45"/>
    <w:rsid w:val="003D5A04"/>
    <w:rsid w:val="003D5B2C"/>
    <w:rsid w:val="003D5BD9"/>
    <w:rsid w:val="003D5E14"/>
    <w:rsid w:val="003E03C9"/>
    <w:rsid w:val="003E1BAD"/>
    <w:rsid w:val="003E1C03"/>
    <w:rsid w:val="003E228A"/>
    <w:rsid w:val="003E34DE"/>
    <w:rsid w:val="003E34EB"/>
    <w:rsid w:val="003E3F1D"/>
    <w:rsid w:val="003E4D82"/>
    <w:rsid w:val="003E505F"/>
    <w:rsid w:val="003E5601"/>
    <w:rsid w:val="003E5C7B"/>
    <w:rsid w:val="003E6902"/>
    <w:rsid w:val="003F08DB"/>
    <w:rsid w:val="003F09DE"/>
    <w:rsid w:val="003F15C8"/>
    <w:rsid w:val="003F29DF"/>
    <w:rsid w:val="003F2A9D"/>
    <w:rsid w:val="003F32FE"/>
    <w:rsid w:val="003F35FA"/>
    <w:rsid w:val="003F3A01"/>
    <w:rsid w:val="003F4152"/>
    <w:rsid w:val="003F4621"/>
    <w:rsid w:val="003F547E"/>
    <w:rsid w:val="003F62F3"/>
    <w:rsid w:val="003F73C8"/>
    <w:rsid w:val="003F77F2"/>
    <w:rsid w:val="00400D55"/>
    <w:rsid w:val="004021C3"/>
    <w:rsid w:val="00402E3E"/>
    <w:rsid w:val="00404035"/>
    <w:rsid w:val="00405690"/>
    <w:rsid w:val="00405786"/>
    <w:rsid w:val="00405A55"/>
    <w:rsid w:val="00407EA1"/>
    <w:rsid w:val="00411BCA"/>
    <w:rsid w:val="00412C68"/>
    <w:rsid w:val="00412CE7"/>
    <w:rsid w:val="0041348E"/>
    <w:rsid w:val="004141D4"/>
    <w:rsid w:val="0041435E"/>
    <w:rsid w:val="00415201"/>
    <w:rsid w:val="004152B7"/>
    <w:rsid w:val="004160E1"/>
    <w:rsid w:val="00416EE6"/>
    <w:rsid w:val="004205D6"/>
    <w:rsid w:val="00421EA1"/>
    <w:rsid w:val="0042313A"/>
    <w:rsid w:val="0042493B"/>
    <w:rsid w:val="00424FE5"/>
    <w:rsid w:val="00426D97"/>
    <w:rsid w:val="004304C8"/>
    <w:rsid w:val="00430789"/>
    <w:rsid w:val="00431041"/>
    <w:rsid w:val="00431B1F"/>
    <w:rsid w:val="00432184"/>
    <w:rsid w:val="0043254A"/>
    <w:rsid w:val="00432A78"/>
    <w:rsid w:val="00432DC9"/>
    <w:rsid w:val="00433481"/>
    <w:rsid w:val="00434334"/>
    <w:rsid w:val="004360AE"/>
    <w:rsid w:val="004364D3"/>
    <w:rsid w:val="00437CA9"/>
    <w:rsid w:val="004403D2"/>
    <w:rsid w:val="004407BA"/>
    <w:rsid w:val="0044160B"/>
    <w:rsid w:val="00442188"/>
    <w:rsid w:val="004425B8"/>
    <w:rsid w:val="00442E97"/>
    <w:rsid w:val="00444449"/>
    <w:rsid w:val="004444F4"/>
    <w:rsid w:val="004455D0"/>
    <w:rsid w:val="00445970"/>
    <w:rsid w:val="00446681"/>
    <w:rsid w:val="00452856"/>
    <w:rsid w:val="004542B9"/>
    <w:rsid w:val="0045464B"/>
    <w:rsid w:val="00454D5F"/>
    <w:rsid w:val="00455561"/>
    <w:rsid w:val="00456388"/>
    <w:rsid w:val="004578C2"/>
    <w:rsid w:val="00457923"/>
    <w:rsid w:val="0046132A"/>
    <w:rsid w:val="004618D4"/>
    <w:rsid w:val="004619D5"/>
    <w:rsid w:val="00461A73"/>
    <w:rsid w:val="00461ADA"/>
    <w:rsid w:val="00462F20"/>
    <w:rsid w:val="00463197"/>
    <w:rsid w:val="004634C9"/>
    <w:rsid w:val="0046630E"/>
    <w:rsid w:val="0046677C"/>
    <w:rsid w:val="00466A23"/>
    <w:rsid w:val="00466F36"/>
    <w:rsid w:val="00467E4B"/>
    <w:rsid w:val="004711DE"/>
    <w:rsid w:val="00471F98"/>
    <w:rsid w:val="004722F4"/>
    <w:rsid w:val="00472712"/>
    <w:rsid w:val="004745A5"/>
    <w:rsid w:val="004750AF"/>
    <w:rsid w:val="004752F0"/>
    <w:rsid w:val="0047603E"/>
    <w:rsid w:val="00476530"/>
    <w:rsid w:val="00481112"/>
    <w:rsid w:val="00481EED"/>
    <w:rsid w:val="00485BF0"/>
    <w:rsid w:val="00485F99"/>
    <w:rsid w:val="004863CE"/>
    <w:rsid w:val="00486F41"/>
    <w:rsid w:val="004901BA"/>
    <w:rsid w:val="00490E53"/>
    <w:rsid w:val="00490ECF"/>
    <w:rsid w:val="00490FC0"/>
    <w:rsid w:val="00492297"/>
    <w:rsid w:val="00492E89"/>
    <w:rsid w:val="00493235"/>
    <w:rsid w:val="004942BE"/>
    <w:rsid w:val="004944F2"/>
    <w:rsid w:val="00497AA6"/>
    <w:rsid w:val="004A0327"/>
    <w:rsid w:val="004A0683"/>
    <w:rsid w:val="004A3BA3"/>
    <w:rsid w:val="004A3C59"/>
    <w:rsid w:val="004A4C96"/>
    <w:rsid w:val="004A6110"/>
    <w:rsid w:val="004A613D"/>
    <w:rsid w:val="004A6E55"/>
    <w:rsid w:val="004A7FF5"/>
    <w:rsid w:val="004B03EA"/>
    <w:rsid w:val="004B0452"/>
    <w:rsid w:val="004B0740"/>
    <w:rsid w:val="004B2A61"/>
    <w:rsid w:val="004B48F1"/>
    <w:rsid w:val="004B506D"/>
    <w:rsid w:val="004B5FCA"/>
    <w:rsid w:val="004B6182"/>
    <w:rsid w:val="004B6709"/>
    <w:rsid w:val="004B6CEA"/>
    <w:rsid w:val="004B7D9C"/>
    <w:rsid w:val="004C0BCE"/>
    <w:rsid w:val="004C1B3C"/>
    <w:rsid w:val="004C298E"/>
    <w:rsid w:val="004C3A05"/>
    <w:rsid w:val="004C4C28"/>
    <w:rsid w:val="004C5276"/>
    <w:rsid w:val="004C587B"/>
    <w:rsid w:val="004C662D"/>
    <w:rsid w:val="004D0017"/>
    <w:rsid w:val="004D005A"/>
    <w:rsid w:val="004D1187"/>
    <w:rsid w:val="004D1B71"/>
    <w:rsid w:val="004D2087"/>
    <w:rsid w:val="004D23B1"/>
    <w:rsid w:val="004D3494"/>
    <w:rsid w:val="004D3FDE"/>
    <w:rsid w:val="004D5D9F"/>
    <w:rsid w:val="004D6463"/>
    <w:rsid w:val="004D7F9E"/>
    <w:rsid w:val="004E0663"/>
    <w:rsid w:val="004E10D6"/>
    <w:rsid w:val="004E1AD4"/>
    <w:rsid w:val="004E2EF7"/>
    <w:rsid w:val="004E444F"/>
    <w:rsid w:val="004E5097"/>
    <w:rsid w:val="004E51E3"/>
    <w:rsid w:val="004E58D0"/>
    <w:rsid w:val="004E7611"/>
    <w:rsid w:val="004F2F0E"/>
    <w:rsid w:val="004F317C"/>
    <w:rsid w:val="004F6121"/>
    <w:rsid w:val="004F6E99"/>
    <w:rsid w:val="004F78EC"/>
    <w:rsid w:val="005005C8"/>
    <w:rsid w:val="005010CB"/>
    <w:rsid w:val="00502145"/>
    <w:rsid w:val="00503045"/>
    <w:rsid w:val="00503FDC"/>
    <w:rsid w:val="005050C4"/>
    <w:rsid w:val="00505432"/>
    <w:rsid w:val="00505A0C"/>
    <w:rsid w:val="00505C66"/>
    <w:rsid w:val="005062CD"/>
    <w:rsid w:val="0050658E"/>
    <w:rsid w:val="00506F13"/>
    <w:rsid w:val="00507AF3"/>
    <w:rsid w:val="00513099"/>
    <w:rsid w:val="0051368C"/>
    <w:rsid w:val="00514308"/>
    <w:rsid w:val="00515417"/>
    <w:rsid w:val="005170BC"/>
    <w:rsid w:val="0051722B"/>
    <w:rsid w:val="00520ABC"/>
    <w:rsid w:val="00522614"/>
    <w:rsid w:val="00522B04"/>
    <w:rsid w:val="005251FC"/>
    <w:rsid w:val="00525765"/>
    <w:rsid w:val="00527D69"/>
    <w:rsid w:val="00531154"/>
    <w:rsid w:val="005316C8"/>
    <w:rsid w:val="005322A2"/>
    <w:rsid w:val="00536570"/>
    <w:rsid w:val="00540634"/>
    <w:rsid w:val="005429DA"/>
    <w:rsid w:val="00542C13"/>
    <w:rsid w:val="00542FC7"/>
    <w:rsid w:val="005433A2"/>
    <w:rsid w:val="005437B7"/>
    <w:rsid w:val="00545F9A"/>
    <w:rsid w:val="00546425"/>
    <w:rsid w:val="00546B51"/>
    <w:rsid w:val="00547157"/>
    <w:rsid w:val="00547282"/>
    <w:rsid w:val="005506F7"/>
    <w:rsid w:val="005508A9"/>
    <w:rsid w:val="0055094F"/>
    <w:rsid w:val="0055182E"/>
    <w:rsid w:val="00553E67"/>
    <w:rsid w:val="005542AA"/>
    <w:rsid w:val="005546FA"/>
    <w:rsid w:val="00554AFF"/>
    <w:rsid w:val="00554DD3"/>
    <w:rsid w:val="00556777"/>
    <w:rsid w:val="00556F13"/>
    <w:rsid w:val="00557163"/>
    <w:rsid w:val="00557198"/>
    <w:rsid w:val="00557711"/>
    <w:rsid w:val="005577F1"/>
    <w:rsid w:val="005603BF"/>
    <w:rsid w:val="00560631"/>
    <w:rsid w:val="00565544"/>
    <w:rsid w:val="005669A0"/>
    <w:rsid w:val="00570255"/>
    <w:rsid w:val="00570C45"/>
    <w:rsid w:val="00570FFE"/>
    <w:rsid w:val="0057164C"/>
    <w:rsid w:val="0057170E"/>
    <w:rsid w:val="00571A8E"/>
    <w:rsid w:val="005723FC"/>
    <w:rsid w:val="00573264"/>
    <w:rsid w:val="00573355"/>
    <w:rsid w:val="005738AE"/>
    <w:rsid w:val="00574818"/>
    <w:rsid w:val="00575F53"/>
    <w:rsid w:val="005767C0"/>
    <w:rsid w:val="00576BEC"/>
    <w:rsid w:val="0058082B"/>
    <w:rsid w:val="00580E05"/>
    <w:rsid w:val="0058140C"/>
    <w:rsid w:val="005817B3"/>
    <w:rsid w:val="005830FB"/>
    <w:rsid w:val="00583F78"/>
    <w:rsid w:val="00584091"/>
    <w:rsid w:val="005847FB"/>
    <w:rsid w:val="00585B15"/>
    <w:rsid w:val="00590A29"/>
    <w:rsid w:val="00591548"/>
    <w:rsid w:val="00592716"/>
    <w:rsid w:val="00592C2C"/>
    <w:rsid w:val="00593B2D"/>
    <w:rsid w:val="005A07D7"/>
    <w:rsid w:val="005A18DD"/>
    <w:rsid w:val="005A19CF"/>
    <w:rsid w:val="005A25D6"/>
    <w:rsid w:val="005A3FAA"/>
    <w:rsid w:val="005A4D43"/>
    <w:rsid w:val="005A54E8"/>
    <w:rsid w:val="005A64B5"/>
    <w:rsid w:val="005A6E49"/>
    <w:rsid w:val="005B1CF0"/>
    <w:rsid w:val="005B2D64"/>
    <w:rsid w:val="005B36C9"/>
    <w:rsid w:val="005B3E45"/>
    <w:rsid w:val="005B49D9"/>
    <w:rsid w:val="005B7234"/>
    <w:rsid w:val="005B7568"/>
    <w:rsid w:val="005C0A65"/>
    <w:rsid w:val="005C0A7E"/>
    <w:rsid w:val="005C0B14"/>
    <w:rsid w:val="005C0CFB"/>
    <w:rsid w:val="005C242A"/>
    <w:rsid w:val="005C3583"/>
    <w:rsid w:val="005C4093"/>
    <w:rsid w:val="005C4AC5"/>
    <w:rsid w:val="005C54E2"/>
    <w:rsid w:val="005C68B6"/>
    <w:rsid w:val="005C7319"/>
    <w:rsid w:val="005C77C5"/>
    <w:rsid w:val="005C7C2C"/>
    <w:rsid w:val="005C7E4B"/>
    <w:rsid w:val="005D1052"/>
    <w:rsid w:val="005D2343"/>
    <w:rsid w:val="005D41A9"/>
    <w:rsid w:val="005D6123"/>
    <w:rsid w:val="005D67AC"/>
    <w:rsid w:val="005D6DC1"/>
    <w:rsid w:val="005D757D"/>
    <w:rsid w:val="005E00AD"/>
    <w:rsid w:val="005E0532"/>
    <w:rsid w:val="005E06D1"/>
    <w:rsid w:val="005E0F4D"/>
    <w:rsid w:val="005E10FB"/>
    <w:rsid w:val="005E14E3"/>
    <w:rsid w:val="005E1709"/>
    <w:rsid w:val="005E1904"/>
    <w:rsid w:val="005E250B"/>
    <w:rsid w:val="005E3738"/>
    <w:rsid w:val="005E3DA7"/>
    <w:rsid w:val="005E5FE3"/>
    <w:rsid w:val="005E76EE"/>
    <w:rsid w:val="005E7ED7"/>
    <w:rsid w:val="005E7F72"/>
    <w:rsid w:val="005F0572"/>
    <w:rsid w:val="005F07D5"/>
    <w:rsid w:val="005F4221"/>
    <w:rsid w:val="005F441A"/>
    <w:rsid w:val="005F457D"/>
    <w:rsid w:val="005F56CE"/>
    <w:rsid w:val="005F68EC"/>
    <w:rsid w:val="005F74D7"/>
    <w:rsid w:val="0060091B"/>
    <w:rsid w:val="0060152A"/>
    <w:rsid w:val="00602E5C"/>
    <w:rsid w:val="00604C72"/>
    <w:rsid w:val="00606135"/>
    <w:rsid w:val="00606244"/>
    <w:rsid w:val="00606CEE"/>
    <w:rsid w:val="006102C4"/>
    <w:rsid w:val="00610D2B"/>
    <w:rsid w:val="0061179A"/>
    <w:rsid w:val="00612B1D"/>
    <w:rsid w:val="00612C6E"/>
    <w:rsid w:val="006139BC"/>
    <w:rsid w:val="00613E7E"/>
    <w:rsid w:val="00614705"/>
    <w:rsid w:val="006149E4"/>
    <w:rsid w:val="006149F5"/>
    <w:rsid w:val="00614BC1"/>
    <w:rsid w:val="00617491"/>
    <w:rsid w:val="0061758E"/>
    <w:rsid w:val="006175C2"/>
    <w:rsid w:val="00617C08"/>
    <w:rsid w:val="006201C1"/>
    <w:rsid w:val="00620290"/>
    <w:rsid w:val="00620778"/>
    <w:rsid w:val="0062201C"/>
    <w:rsid w:val="006227EB"/>
    <w:rsid w:val="00622EB3"/>
    <w:rsid w:val="006237DC"/>
    <w:rsid w:val="00624376"/>
    <w:rsid w:val="00624643"/>
    <w:rsid w:val="00624AEC"/>
    <w:rsid w:val="006257D1"/>
    <w:rsid w:val="006259CE"/>
    <w:rsid w:val="0062640B"/>
    <w:rsid w:val="00626E93"/>
    <w:rsid w:val="00630AB0"/>
    <w:rsid w:val="00630DB8"/>
    <w:rsid w:val="006312A9"/>
    <w:rsid w:val="00631690"/>
    <w:rsid w:val="00634B8B"/>
    <w:rsid w:val="00634D18"/>
    <w:rsid w:val="006354D0"/>
    <w:rsid w:val="00635650"/>
    <w:rsid w:val="00635AFF"/>
    <w:rsid w:val="0063668D"/>
    <w:rsid w:val="006366BA"/>
    <w:rsid w:val="00637B52"/>
    <w:rsid w:val="00641559"/>
    <w:rsid w:val="00641BD5"/>
    <w:rsid w:val="00642853"/>
    <w:rsid w:val="00642C22"/>
    <w:rsid w:val="00643697"/>
    <w:rsid w:val="00644251"/>
    <w:rsid w:val="00644685"/>
    <w:rsid w:val="00645A1A"/>
    <w:rsid w:val="00645D33"/>
    <w:rsid w:val="0064692A"/>
    <w:rsid w:val="00646C89"/>
    <w:rsid w:val="0064706C"/>
    <w:rsid w:val="006477EA"/>
    <w:rsid w:val="006479D8"/>
    <w:rsid w:val="0065051E"/>
    <w:rsid w:val="0065077B"/>
    <w:rsid w:val="006507C4"/>
    <w:rsid w:val="006511F3"/>
    <w:rsid w:val="00651EDF"/>
    <w:rsid w:val="006526EB"/>
    <w:rsid w:val="0065362A"/>
    <w:rsid w:val="006541D7"/>
    <w:rsid w:val="00654E49"/>
    <w:rsid w:val="00656838"/>
    <w:rsid w:val="00661DC6"/>
    <w:rsid w:val="00662004"/>
    <w:rsid w:val="00662590"/>
    <w:rsid w:val="00662709"/>
    <w:rsid w:val="00663764"/>
    <w:rsid w:val="00663FD0"/>
    <w:rsid w:val="00665226"/>
    <w:rsid w:val="00665EC6"/>
    <w:rsid w:val="00667FC8"/>
    <w:rsid w:val="006700E5"/>
    <w:rsid w:val="006735B9"/>
    <w:rsid w:val="006750E3"/>
    <w:rsid w:val="006752BB"/>
    <w:rsid w:val="006760F2"/>
    <w:rsid w:val="0067681C"/>
    <w:rsid w:val="00676C6E"/>
    <w:rsid w:val="006775F1"/>
    <w:rsid w:val="00677A86"/>
    <w:rsid w:val="00680B02"/>
    <w:rsid w:val="006810DB"/>
    <w:rsid w:val="00681B6A"/>
    <w:rsid w:val="00681E4B"/>
    <w:rsid w:val="00682326"/>
    <w:rsid w:val="0068321E"/>
    <w:rsid w:val="006836CA"/>
    <w:rsid w:val="0068402B"/>
    <w:rsid w:val="00684176"/>
    <w:rsid w:val="00684A54"/>
    <w:rsid w:val="00685464"/>
    <w:rsid w:val="0069086B"/>
    <w:rsid w:val="00691433"/>
    <w:rsid w:val="006914C8"/>
    <w:rsid w:val="0069158A"/>
    <w:rsid w:val="006922F1"/>
    <w:rsid w:val="0069320D"/>
    <w:rsid w:val="006932D8"/>
    <w:rsid w:val="0069367E"/>
    <w:rsid w:val="00693E91"/>
    <w:rsid w:val="006942B9"/>
    <w:rsid w:val="00694C36"/>
    <w:rsid w:val="00694CD4"/>
    <w:rsid w:val="00694CF8"/>
    <w:rsid w:val="00694E08"/>
    <w:rsid w:val="00697286"/>
    <w:rsid w:val="00697BB5"/>
    <w:rsid w:val="00697C40"/>
    <w:rsid w:val="006A006C"/>
    <w:rsid w:val="006A061A"/>
    <w:rsid w:val="006A0F2C"/>
    <w:rsid w:val="006A1D81"/>
    <w:rsid w:val="006A2D0A"/>
    <w:rsid w:val="006A3E41"/>
    <w:rsid w:val="006A461C"/>
    <w:rsid w:val="006A482D"/>
    <w:rsid w:val="006A4F4D"/>
    <w:rsid w:val="006A5429"/>
    <w:rsid w:val="006A568A"/>
    <w:rsid w:val="006A5D62"/>
    <w:rsid w:val="006A5FF6"/>
    <w:rsid w:val="006A6EB4"/>
    <w:rsid w:val="006A74FF"/>
    <w:rsid w:val="006B0BA0"/>
    <w:rsid w:val="006B0FD0"/>
    <w:rsid w:val="006B30A9"/>
    <w:rsid w:val="006B50D5"/>
    <w:rsid w:val="006B5249"/>
    <w:rsid w:val="006B603A"/>
    <w:rsid w:val="006B6508"/>
    <w:rsid w:val="006B65C5"/>
    <w:rsid w:val="006C0A7B"/>
    <w:rsid w:val="006C1105"/>
    <w:rsid w:val="006C1244"/>
    <w:rsid w:val="006C2343"/>
    <w:rsid w:val="006C28D5"/>
    <w:rsid w:val="006C2C4F"/>
    <w:rsid w:val="006C305E"/>
    <w:rsid w:val="006C359F"/>
    <w:rsid w:val="006C4124"/>
    <w:rsid w:val="006C4BA5"/>
    <w:rsid w:val="006C57D4"/>
    <w:rsid w:val="006C64B3"/>
    <w:rsid w:val="006C71A8"/>
    <w:rsid w:val="006C7863"/>
    <w:rsid w:val="006D0458"/>
    <w:rsid w:val="006D3174"/>
    <w:rsid w:val="006D3569"/>
    <w:rsid w:val="006D614D"/>
    <w:rsid w:val="006E0029"/>
    <w:rsid w:val="006E0DBE"/>
    <w:rsid w:val="006E1DC7"/>
    <w:rsid w:val="006E619B"/>
    <w:rsid w:val="006E6891"/>
    <w:rsid w:val="006F21C2"/>
    <w:rsid w:val="006F2680"/>
    <w:rsid w:val="006F29D4"/>
    <w:rsid w:val="006F32F3"/>
    <w:rsid w:val="006F393A"/>
    <w:rsid w:val="006F42D4"/>
    <w:rsid w:val="006F4477"/>
    <w:rsid w:val="006F55C1"/>
    <w:rsid w:val="006F5CEE"/>
    <w:rsid w:val="006F62AD"/>
    <w:rsid w:val="006F700E"/>
    <w:rsid w:val="006F7BDB"/>
    <w:rsid w:val="00700D7F"/>
    <w:rsid w:val="00702874"/>
    <w:rsid w:val="007028E6"/>
    <w:rsid w:val="00703657"/>
    <w:rsid w:val="007043EE"/>
    <w:rsid w:val="0070442E"/>
    <w:rsid w:val="00706827"/>
    <w:rsid w:val="00706A99"/>
    <w:rsid w:val="00710396"/>
    <w:rsid w:val="00710AAE"/>
    <w:rsid w:val="00711BEB"/>
    <w:rsid w:val="00712967"/>
    <w:rsid w:val="00712D2D"/>
    <w:rsid w:val="007154DD"/>
    <w:rsid w:val="00716AD2"/>
    <w:rsid w:val="007173DC"/>
    <w:rsid w:val="00717795"/>
    <w:rsid w:val="00720BCC"/>
    <w:rsid w:val="007210FB"/>
    <w:rsid w:val="00721132"/>
    <w:rsid w:val="00721985"/>
    <w:rsid w:val="0072213A"/>
    <w:rsid w:val="007227CC"/>
    <w:rsid w:val="007230E2"/>
    <w:rsid w:val="00724663"/>
    <w:rsid w:val="00724B4C"/>
    <w:rsid w:val="0072578D"/>
    <w:rsid w:val="0072595D"/>
    <w:rsid w:val="00725A65"/>
    <w:rsid w:val="0072704C"/>
    <w:rsid w:val="00727D11"/>
    <w:rsid w:val="00730A59"/>
    <w:rsid w:val="007310DC"/>
    <w:rsid w:val="007316FB"/>
    <w:rsid w:val="007317BA"/>
    <w:rsid w:val="007320EB"/>
    <w:rsid w:val="00732EA9"/>
    <w:rsid w:val="007349BA"/>
    <w:rsid w:val="00737FFA"/>
    <w:rsid w:val="007404BC"/>
    <w:rsid w:val="0074069A"/>
    <w:rsid w:val="0074126F"/>
    <w:rsid w:val="00742665"/>
    <w:rsid w:val="007442BE"/>
    <w:rsid w:val="007445EF"/>
    <w:rsid w:val="00744BFC"/>
    <w:rsid w:val="0074607D"/>
    <w:rsid w:val="007462CF"/>
    <w:rsid w:val="00746759"/>
    <w:rsid w:val="00746C36"/>
    <w:rsid w:val="007472EB"/>
    <w:rsid w:val="00747FA4"/>
    <w:rsid w:val="0075029B"/>
    <w:rsid w:val="007506CC"/>
    <w:rsid w:val="007510C1"/>
    <w:rsid w:val="0075156C"/>
    <w:rsid w:val="00753D84"/>
    <w:rsid w:val="00755513"/>
    <w:rsid w:val="00755C82"/>
    <w:rsid w:val="00756BA9"/>
    <w:rsid w:val="00760A84"/>
    <w:rsid w:val="00762D11"/>
    <w:rsid w:val="00763388"/>
    <w:rsid w:val="00763ACE"/>
    <w:rsid w:val="00764509"/>
    <w:rsid w:val="007648AF"/>
    <w:rsid w:val="00764E91"/>
    <w:rsid w:val="007652CF"/>
    <w:rsid w:val="00767A26"/>
    <w:rsid w:val="00767E46"/>
    <w:rsid w:val="007720E9"/>
    <w:rsid w:val="007723B8"/>
    <w:rsid w:val="007729BD"/>
    <w:rsid w:val="007735B2"/>
    <w:rsid w:val="00773C55"/>
    <w:rsid w:val="00774CA2"/>
    <w:rsid w:val="007754E7"/>
    <w:rsid w:val="00775F88"/>
    <w:rsid w:val="00777D59"/>
    <w:rsid w:val="007802AD"/>
    <w:rsid w:val="007803BB"/>
    <w:rsid w:val="007808DB"/>
    <w:rsid w:val="00780CFD"/>
    <w:rsid w:val="00780E0A"/>
    <w:rsid w:val="00781540"/>
    <w:rsid w:val="007827E3"/>
    <w:rsid w:val="00784218"/>
    <w:rsid w:val="00784340"/>
    <w:rsid w:val="00785C5C"/>
    <w:rsid w:val="007904E4"/>
    <w:rsid w:val="0079121A"/>
    <w:rsid w:val="0079149F"/>
    <w:rsid w:val="00791554"/>
    <w:rsid w:val="007929BD"/>
    <w:rsid w:val="00792FE3"/>
    <w:rsid w:val="007942D5"/>
    <w:rsid w:val="00796A13"/>
    <w:rsid w:val="0079713D"/>
    <w:rsid w:val="007A1801"/>
    <w:rsid w:val="007A23F5"/>
    <w:rsid w:val="007A3441"/>
    <w:rsid w:val="007A348C"/>
    <w:rsid w:val="007A3691"/>
    <w:rsid w:val="007A39FA"/>
    <w:rsid w:val="007A3D63"/>
    <w:rsid w:val="007A4D47"/>
    <w:rsid w:val="007A6171"/>
    <w:rsid w:val="007A6380"/>
    <w:rsid w:val="007A63CB"/>
    <w:rsid w:val="007A6B90"/>
    <w:rsid w:val="007A7C8E"/>
    <w:rsid w:val="007A7DDD"/>
    <w:rsid w:val="007B01B6"/>
    <w:rsid w:val="007B0532"/>
    <w:rsid w:val="007B13F2"/>
    <w:rsid w:val="007B231B"/>
    <w:rsid w:val="007B25C3"/>
    <w:rsid w:val="007B29B8"/>
    <w:rsid w:val="007B3BCB"/>
    <w:rsid w:val="007B721A"/>
    <w:rsid w:val="007B784F"/>
    <w:rsid w:val="007B78F9"/>
    <w:rsid w:val="007B7E23"/>
    <w:rsid w:val="007C0170"/>
    <w:rsid w:val="007C0F7A"/>
    <w:rsid w:val="007C1C92"/>
    <w:rsid w:val="007C1E45"/>
    <w:rsid w:val="007C387C"/>
    <w:rsid w:val="007C5395"/>
    <w:rsid w:val="007C61DD"/>
    <w:rsid w:val="007C63A5"/>
    <w:rsid w:val="007D0E83"/>
    <w:rsid w:val="007D1E6C"/>
    <w:rsid w:val="007D1FDA"/>
    <w:rsid w:val="007D36B7"/>
    <w:rsid w:val="007D4D64"/>
    <w:rsid w:val="007D5458"/>
    <w:rsid w:val="007E1821"/>
    <w:rsid w:val="007E1D86"/>
    <w:rsid w:val="007E5C5E"/>
    <w:rsid w:val="007E67D9"/>
    <w:rsid w:val="007F11CF"/>
    <w:rsid w:val="007F183D"/>
    <w:rsid w:val="007F2367"/>
    <w:rsid w:val="007F24D8"/>
    <w:rsid w:val="007F25F8"/>
    <w:rsid w:val="007F305E"/>
    <w:rsid w:val="007F3227"/>
    <w:rsid w:val="007F3586"/>
    <w:rsid w:val="007F5C61"/>
    <w:rsid w:val="00800FF3"/>
    <w:rsid w:val="008011B9"/>
    <w:rsid w:val="008021F0"/>
    <w:rsid w:val="00804917"/>
    <w:rsid w:val="00804D96"/>
    <w:rsid w:val="00805659"/>
    <w:rsid w:val="00805C66"/>
    <w:rsid w:val="00806161"/>
    <w:rsid w:val="00806BDB"/>
    <w:rsid w:val="00806FE1"/>
    <w:rsid w:val="00807F72"/>
    <w:rsid w:val="00810571"/>
    <w:rsid w:val="00811D87"/>
    <w:rsid w:val="0081352D"/>
    <w:rsid w:val="00814268"/>
    <w:rsid w:val="0081680A"/>
    <w:rsid w:val="00817CB4"/>
    <w:rsid w:val="00822292"/>
    <w:rsid w:val="00822CCA"/>
    <w:rsid w:val="00824C16"/>
    <w:rsid w:val="008257F6"/>
    <w:rsid w:val="008260A0"/>
    <w:rsid w:val="008273EF"/>
    <w:rsid w:val="00832A99"/>
    <w:rsid w:val="00832D6E"/>
    <w:rsid w:val="00832DEB"/>
    <w:rsid w:val="00833317"/>
    <w:rsid w:val="00833534"/>
    <w:rsid w:val="00835D0A"/>
    <w:rsid w:val="008363D1"/>
    <w:rsid w:val="00836BBE"/>
    <w:rsid w:val="00836F55"/>
    <w:rsid w:val="00836FC4"/>
    <w:rsid w:val="008370D3"/>
    <w:rsid w:val="008411C9"/>
    <w:rsid w:val="00844913"/>
    <w:rsid w:val="00844B19"/>
    <w:rsid w:val="008461CC"/>
    <w:rsid w:val="00846563"/>
    <w:rsid w:val="00846984"/>
    <w:rsid w:val="00847407"/>
    <w:rsid w:val="00847AF3"/>
    <w:rsid w:val="0085182E"/>
    <w:rsid w:val="008527A9"/>
    <w:rsid w:val="0085288E"/>
    <w:rsid w:val="00852DE9"/>
    <w:rsid w:val="00853040"/>
    <w:rsid w:val="00853CF3"/>
    <w:rsid w:val="008550D1"/>
    <w:rsid w:val="00857490"/>
    <w:rsid w:val="00857A34"/>
    <w:rsid w:val="00857CD6"/>
    <w:rsid w:val="00857EFE"/>
    <w:rsid w:val="00860230"/>
    <w:rsid w:val="0086090A"/>
    <w:rsid w:val="00861A30"/>
    <w:rsid w:val="00862624"/>
    <w:rsid w:val="00862F22"/>
    <w:rsid w:val="00864F0B"/>
    <w:rsid w:val="0086622E"/>
    <w:rsid w:val="00866A9E"/>
    <w:rsid w:val="008677C0"/>
    <w:rsid w:val="00871C2F"/>
    <w:rsid w:val="008720F7"/>
    <w:rsid w:val="00872EF0"/>
    <w:rsid w:val="00872F90"/>
    <w:rsid w:val="008738ED"/>
    <w:rsid w:val="00874C88"/>
    <w:rsid w:val="0087521E"/>
    <w:rsid w:val="008761E9"/>
    <w:rsid w:val="00876719"/>
    <w:rsid w:val="00876B1B"/>
    <w:rsid w:val="00877712"/>
    <w:rsid w:val="008808B4"/>
    <w:rsid w:val="00881386"/>
    <w:rsid w:val="00884937"/>
    <w:rsid w:val="00884A33"/>
    <w:rsid w:val="008853A3"/>
    <w:rsid w:val="008854E6"/>
    <w:rsid w:val="0088595D"/>
    <w:rsid w:val="00885D6C"/>
    <w:rsid w:val="008867DA"/>
    <w:rsid w:val="00886C25"/>
    <w:rsid w:val="00887341"/>
    <w:rsid w:val="00887681"/>
    <w:rsid w:val="00887826"/>
    <w:rsid w:val="00887F34"/>
    <w:rsid w:val="00890B36"/>
    <w:rsid w:val="00891B29"/>
    <w:rsid w:val="00891E29"/>
    <w:rsid w:val="008927D1"/>
    <w:rsid w:val="008933FF"/>
    <w:rsid w:val="00895C08"/>
    <w:rsid w:val="008973CF"/>
    <w:rsid w:val="008A0596"/>
    <w:rsid w:val="008A1667"/>
    <w:rsid w:val="008A196D"/>
    <w:rsid w:val="008A29E3"/>
    <w:rsid w:val="008A3D09"/>
    <w:rsid w:val="008A6A4F"/>
    <w:rsid w:val="008A6EF1"/>
    <w:rsid w:val="008A76AB"/>
    <w:rsid w:val="008A785D"/>
    <w:rsid w:val="008B073F"/>
    <w:rsid w:val="008B0847"/>
    <w:rsid w:val="008B107C"/>
    <w:rsid w:val="008B1339"/>
    <w:rsid w:val="008B3258"/>
    <w:rsid w:val="008B4117"/>
    <w:rsid w:val="008B58E4"/>
    <w:rsid w:val="008B60B4"/>
    <w:rsid w:val="008B63BB"/>
    <w:rsid w:val="008B6811"/>
    <w:rsid w:val="008C0652"/>
    <w:rsid w:val="008C0E30"/>
    <w:rsid w:val="008C125A"/>
    <w:rsid w:val="008C3643"/>
    <w:rsid w:val="008C3C16"/>
    <w:rsid w:val="008C3DCD"/>
    <w:rsid w:val="008C4464"/>
    <w:rsid w:val="008C4EA3"/>
    <w:rsid w:val="008C7A53"/>
    <w:rsid w:val="008D01F7"/>
    <w:rsid w:val="008D046F"/>
    <w:rsid w:val="008D1BB8"/>
    <w:rsid w:val="008D2E1D"/>
    <w:rsid w:val="008D3018"/>
    <w:rsid w:val="008D32BD"/>
    <w:rsid w:val="008D53CD"/>
    <w:rsid w:val="008D5783"/>
    <w:rsid w:val="008D5FB0"/>
    <w:rsid w:val="008D767F"/>
    <w:rsid w:val="008D7793"/>
    <w:rsid w:val="008D7A88"/>
    <w:rsid w:val="008D7D6F"/>
    <w:rsid w:val="008D7E20"/>
    <w:rsid w:val="008D7E54"/>
    <w:rsid w:val="008E1834"/>
    <w:rsid w:val="008E1A33"/>
    <w:rsid w:val="008E1D8E"/>
    <w:rsid w:val="008E356E"/>
    <w:rsid w:val="008E3CF3"/>
    <w:rsid w:val="008E48A1"/>
    <w:rsid w:val="008F07C0"/>
    <w:rsid w:val="008F0C8A"/>
    <w:rsid w:val="008F0F93"/>
    <w:rsid w:val="008F18A9"/>
    <w:rsid w:val="008F280F"/>
    <w:rsid w:val="008F2D1D"/>
    <w:rsid w:val="008F34EA"/>
    <w:rsid w:val="008F3563"/>
    <w:rsid w:val="008F4919"/>
    <w:rsid w:val="008F535D"/>
    <w:rsid w:val="008F5F2E"/>
    <w:rsid w:val="008F7451"/>
    <w:rsid w:val="008F7FD3"/>
    <w:rsid w:val="00900D05"/>
    <w:rsid w:val="009025FC"/>
    <w:rsid w:val="009027D3"/>
    <w:rsid w:val="009029D2"/>
    <w:rsid w:val="009048AA"/>
    <w:rsid w:val="00904DB0"/>
    <w:rsid w:val="00905157"/>
    <w:rsid w:val="00907266"/>
    <w:rsid w:val="0090768E"/>
    <w:rsid w:val="009105F7"/>
    <w:rsid w:val="00910A0B"/>
    <w:rsid w:val="00910FD1"/>
    <w:rsid w:val="00911F9E"/>
    <w:rsid w:val="009139FC"/>
    <w:rsid w:val="00913AC5"/>
    <w:rsid w:val="00913F51"/>
    <w:rsid w:val="009141AC"/>
    <w:rsid w:val="00914F57"/>
    <w:rsid w:val="0091531D"/>
    <w:rsid w:val="00915A9F"/>
    <w:rsid w:val="009213C3"/>
    <w:rsid w:val="00921AFC"/>
    <w:rsid w:val="009236F8"/>
    <w:rsid w:val="00923796"/>
    <w:rsid w:val="00923DCF"/>
    <w:rsid w:val="00924CF3"/>
    <w:rsid w:val="00925081"/>
    <w:rsid w:val="00925E4A"/>
    <w:rsid w:val="00925FA6"/>
    <w:rsid w:val="009263FE"/>
    <w:rsid w:val="00927B5A"/>
    <w:rsid w:val="009309A7"/>
    <w:rsid w:val="00930C4B"/>
    <w:rsid w:val="009329D1"/>
    <w:rsid w:val="00932B5E"/>
    <w:rsid w:val="0093354A"/>
    <w:rsid w:val="00933FD0"/>
    <w:rsid w:val="0093450B"/>
    <w:rsid w:val="009347A1"/>
    <w:rsid w:val="00937554"/>
    <w:rsid w:val="0094040B"/>
    <w:rsid w:val="009406FB"/>
    <w:rsid w:val="0094378B"/>
    <w:rsid w:val="009459FA"/>
    <w:rsid w:val="0094642D"/>
    <w:rsid w:val="009500C6"/>
    <w:rsid w:val="00950E79"/>
    <w:rsid w:val="009510B5"/>
    <w:rsid w:val="00951938"/>
    <w:rsid w:val="00951B72"/>
    <w:rsid w:val="0095231F"/>
    <w:rsid w:val="00952359"/>
    <w:rsid w:val="00954A97"/>
    <w:rsid w:val="0095515E"/>
    <w:rsid w:val="00955551"/>
    <w:rsid w:val="0095595C"/>
    <w:rsid w:val="00955E4A"/>
    <w:rsid w:val="00960CC3"/>
    <w:rsid w:val="0096118A"/>
    <w:rsid w:val="009617DF"/>
    <w:rsid w:val="00961C94"/>
    <w:rsid w:val="00961FA3"/>
    <w:rsid w:val="00962919"/>
    <w:rsid w:val="009639AB"/>
    <w:rsid w:val="009643E2"/>
    <w:rsid w:val="009654C1"/>
    <w:rsid w:val="00965DE8"/>
    <w:rsid w:val="00966AD0"/>
    <w:rsid w:val="00970D20"/>
    <w:rsid w:val="00971050"/>
    <w:rsid w:val="009719A2"/>
    <w:rsid w:val="00971E6D"/>
    <w:rsid w:val="0097249F"/>
    <w:rsid w:val="009733B7"/>
    <w:rsid w:val="009734FC"/>
    <w:rsid w:val="009739F2"/>
    <w:rsid w:val="00974D9B"/>
    <w:rsid w:val="00976086"/>
    <w:rsid w:val="0097797C"/>
    <w:rsid w:val="009814F9"/>
    <w:rsid w:val="009829BB"/>
    <w:rsid w:val="009840C0"/>
    <w:rsid w:val="00984503"/>
    <w:rsid w:val="009848A3"/>
    <w:rsid w:val="0098523C"/>
    <w:rsid w:val="009858FD"/>
    <w:rsid w:val="009865AA"/>
    <w:rsid w:val="00990365"/>
    <w:rsid w:val="00990432"/>
    <w:rsid w:val="009905C3"/>
    <w:rsid w:val="00991717"/>
    <w:rsid w:val="00992900"/>
    <w:rsid w:val="0099428A"/>
    <w:rsid w:val="00994FC6"/>
    <w:rsid w:val="00995BFF"/>
    <w:rsid w:val="00995E02"/>
    <w:rsid w:val="00996410"/>
    <w:rsid w:val="00996628"/>
    <w:rsid w:val="009A06BE"/>
    <w:rsid w:val="009A0845"/>
    <w:rsid w:val="009A2757"/>
    <w:rsid w:val="009A3C1B"/>
    <w:rsid w:val="009A3FA8"/>
    <w:rsid w:val="009A5C03"/>
    <w:rsid w:val="009A5CBA"/>
    <w:rsid w:val="009A642C"/>
    <w:rsid w:val="009B160F"/>
    <w:rsid w:val="009B3F92"/>
    <w:rsid w:val="009B44DD"/>
    <w:rsid w:val="009B4DF6"/>
    <w:rsid w:val="009B55BE"/>
    <w:rsid w:val="009B6526"/>
    <w:rsid w:val="009B6FF3"/>
    <w:rsid w:val="009B796E"/>
    <w:rsid w:val="009C0694"/>
    <w:rsid w:val="009C070A"/>
    <w:rsid w:val="009C10F3"/>
    <w:rsid w:val="009C1502"/>
    <w:rsid w:val="009C2B2C"/>
    <w:rsid w:val="009C30A7"/>
    <w:rsid w:val="009C3205"/>
    <w:rsid w:val="009C334B"/>
    <w:rsid w:val="009C36AC"/>
    <w:rsid w:val="009C40B9"/>
    <w:rsid w:val="009C41A2"/>
    <w:rsid w:val="009C53A4"/>
    <w:rsid w:val="009C54C3"/>
    <w:rsid w:val="009C5D02"/>
    <w:rsid w:val="009C6524"/>
    <w:rsid w:val="009C6AA7"/>
    <w:rsid w:val="009C73CF"/>
    <w:rsid w:val="009D1327"/>
    <w:rsid w:val="009D13EE"/>
    <w:rsid w:val="009D1570"/>
    <w:rsid w:val="009D19A5"/>
    <w:rsid w:val="009D1D48"/>
    <w:rsid w:val="009D1EDB"/>
    <w:rsid w:val="009D20E9"/>
    <w:rsid w:val="009D2D5C"/>
    <w:rsid w:val="009D3A2C"/>
    <w:rsid w:val="009D4592"/>
    <w:rsid w:val="009D54DB"/>
    <w:rsid w:val="009D6635"/>
    <w:rsid w:val="009D6769"/>
    <w:rsid w:val="009D6E30"/>
    <w:rsid w:val="009E08EE"/>
    <w:rsid w:val="009E1DA5"/>
    <w:rsid w:val="009E3271"/>
    <w:rsid w:val="009E3533"/>
    <w:rsid w:val="009E3614"/>
    <w:rsid w:val="009E37DD"/>
    <w:rsid w:val="009E4452"/>
    <w:rsid w:val="009E742B"/>
    <w:rsid w:val="009F2D6F"/>
    <w:rsid w:val="009F2D9A"/>
    <w:rsid w:val="009F4C7C"/>
    <w:rsid w:val="009F5452"/>
    <w:rsid w:val="009F61AC"/>
    <w:rsid w:val="009F664C"/>
    <w:rsid w:val="009F6D15"/>
    <w:rsid w:val="009F7235"/>
    <w:rsid w:val="00A009FD"/>
    <w:rsid w:val="00A01B52"/>
    <w:rsid w:val="00A0268D"/>
    <w:rsid w:val="00A03008"/>
    <w:rsid w:val="00A03545"/>
    <w:rsid w:val="00A04636"/>
    <w:rsid w:val="00A04B7C"/>
    <w:rsid w:val="00A053FC"/>
    <w:rsid w:val="00A05F50"/>
    <w:rsid w:val="00A06868"/>
    <w:rsid w:val="00A0735D"/>
    <w:rsid w:val="00A073E6"/>
    <w:rsid w:val="00A10582"/>
    <w:rsid w:val="00A1077C"/>
    <w:rsid w:val="00A10948"/>
    <w:rsid w:val="00A11522"/>
    <w:rsid w:val="00A116B0"/>
    <w:rsid w:val="00A11FF3"/>
    <w:rsid w:val="00A1295B"/>
    <w:rsid w:val="00A12D0C"/>
    <w:rsid w:val="00A15D61"/>
    <w:rsid w:val="00A16A0A"/>
    <w:rsid w:val="00A17F19"/>
    <w:rsid w:val="00A20601"/>
    <w:rsid w:val="00A20678"/>
    <w:rsid w:val="00A2270A"/>
    <w:rsid w:val="00A22E2C"/>
    <w:rsid w:val="00A25C40"/>
    <w:rsid w:val="00A302FD"/>
    <w:rsid w:val="00A31338"/>
    <w:rsid w:val="00A31ADB"/>
    <w:rsid w:val="00A3233D"/>
    <w:rsid w:val="00A32C89"/>
    <w:rsid w:val="00A3375B"/>
    <w:rsid w:val="00A340A7"/>
    <w:rsid w:val="00A34656"/>
    <w:rsid w:val="00A348B1"/>
    <w:rsid w:val="00A35634"/>
    <w:rsid w:val="00A35691"/>
    <w:rsid w:val="00A35C9A"/>
    <w:rsid w:val="00A372EE"/>
    <w:rsid w:val="00A37DD9"/>
    <w:rsid w:val="00A40B64"/>
    <w:rsid w:val="00A4147F"/>
    <w:rsid w:val="00A41A57"/>
    <w:rsid w:val="00A422C9"/>
    <w:rsid w:val="00A43D98"/>
    <w:rsid w:val="00A44DC7"/>
    <w:rsid w:val="00A4577A"/>
    <w:rsid w:val="00A457FC"/>
    <w:rsid w:val="00A46285"/>
    <w:rsid w:val="00A469C1"/>
    <w:rsid w:val="00A472E7"/>
    <w:rsid w:val="00A52D6A"/>
    <w:rsid w:val="00A53C14"/>
    <w:rsid w:val="00A53C32"/>
    <w:rsid w:val="00A54722"/>
    <w:rsid w:val="00A55566"/>
    <w:rsid w:val="00A64DA1"/>
    <w:rsid w:val="00A652BB"/>
    <w:rsid w:val="00A65F8A"/>
    <w:rsid w:val="00A665CB"/>
    <w:rsid w:val="00A66EAB"/>
    <w:rsid w:val="00A67A1C"/>
    <w:rsid w:val="00A67A8A"/>
    <w:rsid w:val="00A7063D"/>
    <w:rsid w:val="00A71B0B"/>
    <w:rsid w:val="00A72775"/>
    <w:rsid w:val="00A72E28"/>
    <w:rsid w:val="00A73526"/>
    <w:rsid w:val="00A737C0"/>
    <w:rsid w:val="00A750EE"/>
    <w:rsid w:val="00A75A48"/>
    <w:rsid w:val="00A767E9"/>
    <w:rsid w:val="00A76CEC"/>
    <w:rsid w:val="00A77392"/>
    <w:rsid w:val="00A7745F"/>
    <w:rsid w:val="00A8084C"/>
    <w:rsid w:val="00A810B2"/>
    <w:rsid w:val="00A8146F"/>
    <w:rsid w:val="00A81B0A"/>
    <w:rsid w:val="00A81F69"/>
    <w:rsid w:val="00A822E7"/>
    <w:rsid w:val="00A82DCD"/>
    <w:rsid w:val="00A82DF5"/>
    <w:rsid w:val="00A8339A"/>
    <w:rsid w:val="00A83532"/>
    <w:rsid w:val="00A85873"/>
    <w:rsid w:val="00A85E73"/>
    <w:rsid w:val="00A86D83"/>
    <w:rsid w:val="00A87EFC"/>
    <w:rsid w:val="00A9040E"/>
    <w:rsid w:val="00A90B47"/>
    <w:rsid w:val="00A90C07"/>
    <w:rsid w:val="00A90D55"/>
    <w:rsid w:val="00A92770"/>
    <w:rsid w:val="00A94580"/>
    <w:rsid w:val="00A94A0F"/>
    <w:rsid w:val="00A95400"/>
    <w:rsid w:val="00A963D5"/>
    <w:rsid w:val="00A96487"/>
    <w:rsid w:val="00A96796"/>
    <w:rsid w:val="00A97640"/>
    <w:rsid w:val="00AA01E1"/>
    <w:rsid w:val="00AA2525"/>
    <w:rsid w:val="00AA28ED"/>
    <w:rsid w:val="00AA350E"/>
    <w:rsid w:val="00AA3819"/>
    <w:rsid w:val="00AA3CF0"/>
    <w:rsid w:val="00AA53E6"/>
    <w:rsid w:val="00AA54A5"/>
    <w:rsid w:val="00AA59B7"/>
    <w:rsid w:val="00AA5E0F"/>
    <w:rsid w:val="00AA6424"/>
    <w:rsid w:val="00AA6C7C"/>
    <w:rsid w:val="00AA6D40"/>
    <w:rsid w:val="00AA77B4"/>
    <w:rsid w:val="00AB0018"/>
    <w:rsid w:val="00AB1A35"/>
    <w:rsid w:val="00AB29FF"/>
    <w:rsid w:val="00AB35C7"/>
    <w:rsid w:val="00AB3D9C"/>
    <w:rsid w:val="00AB4479"/>
    <w:rsid w:val="00AB474A"/>
    <w:rsid w:val="00AB47DA"/>
    <w:rsid w:val="00AB4AF9"/>
    <w:rsid w:val="00AB5121"/>
    <w:rsid w:val="00AB51A4"/>
    <w:rsid w:val="00AB681F"/>
    <w:rsid w:val="00AB6B5D"/>
    <w:rsid w:val="00AB6DEB"/>
    <w:rsid w:val="00AB6FF0"/>
    <w:rsid w:val="00AC1D98"/>
    <w:rsid w:val="00AC4B67"/>
    <w:rsid w:val="00AC51DA"/>
    <w:rsid w:val="00AC5B32"/>
    <w:rsid w:val="00AC6046"/>
    <w:rsid w:val="00AC74B5"/>
    <w:rsid w:val="00AC771B"/>
    <w:rsid w:val="00AC7DA1"/>
    <w:rsid w:val="00AC7FAF"/>
    <w:rsid w:val="00AD2A1A"/>
    <w:rsid w:val="00AD3C28"/>
    <w:rsid w:val="00AD3E58"/>
    <w:rsid w:val="00AD61E8"/>
    <w:rsid w:val="00AD64F8"/>
    <w:rsid w:val="00AD65C2"/>
    <w:rsid w:val="00AD686F"/>
    <w:rsid w:val="00AD75DE"/>
    <w:rsid w:val="00AD7E37"/>
    <w:rsid w:val="00AE0850"/>
    <w:rsid w:val="00AE09A6"/>
    <w:rsid w:val="00AE0E23"/>
    <w:rsid w:val="00AE11D2"/>
    <w:rsid w:val="00AE1362"/>
    <w:rsid w:val="00AE22FA"/>
    <w:rsid w:val="00AE2404"/>
    <w:rsid w:val="00AE2C56"/>
    <w:rsid w:val="00AE312A"/>
    <w:rsid w:val="00AE317A"/>
    <w:rsid w:val="00AE35F1"/>
    <w:rsid w:val="00AE3FB7"/>
    <w:rsid w:val="00AE4387"/>
    <w:rsid w:val="00AE4DFB"/>
    <w:rsid w:val="00AE6B51"/>
    <w:rsid w:val="00AE7B89"/>
    <w:rsid w:val="00AF0D49"/>
    <w:rsid w:val="00AF270B"/>
    <w:rsid w:val="00AF3C3A"/>
    <w:rsid w:val="00AF5A23"/>
    <w:rsid w:val="00AF615A"/>
    <w:rsid w:val="00B01980"/>
    <w:rsid w:val="00B0255C"/>
    <w:rsid w:val="00B03D8E"/>
    <w:rsid w:val="00B047DA"/>
    <w:rsid w:val="00B10864"/>
    <w:rsid w:val="00B11B99"/>
    <w:rsid w:val="00B1228D"/>
    <w:rsid w:val="00B13182"/>
    <w:rsid w:val="00B13CA6"/>
    <w:rsid w:val="00B1536B"/>
    <w:rsid w:val="00B15EB3"/>
    <w:rsid w:val="00B21041"/>
    <w:rsid w:val="00B21BD7"/>
    <w:rsid w:val="00B22426"/>
    <w:rsid w:val="00B224EC"/>
    <w:rsid w:val="00B22FC0"/>
    <w:rsid w:val="00B23FAF"/>
    <w:rsid w:val="00B244AC"/>
    <w:rsid w:val="00B2467B"/>
    <w:rsid w:val="00B24A17"/>
    <w:rsid w:val="00B25044"/>
    <w:rsid w:val="00B2666C"/>
    <w:rsid w:val="00B270CB"/>
    <w:rsid w:val="00B27852"/>
    <w:rsid w:val="00B3012C"/>
    <w:rsid w:val="00B30799"/>
    <w:rsid w:val="00B32C08"/>
    <w:rsid w:val="00B32EED"/>
    <w:rsid w:val="00B33A1E"/>
    <w:rsid w:val="00B34241"/>
    <w:rsid w:val="00B343C8"/>
    <w:rsid w:val="00B3647D"/>
    <w:rsid w:val="00B37061"/>
    <w:rsid w:val="00B37EC2"/>
    <w:rsid w:val="00B402AC"/>
    <w:rsid w:val="00B42450"/>
    <w:rsid w:val="00B42BD7"/>
    <w:rsid w:val="00B42EDE"/>
    <w:rsid w:val="00B43C97"/>
    <w:rsid w:val="00B45762"/>
    <w:rsid w:val="00B4624F"/>
    <w:rsid w:val="00B50407"/>
    <w:rsid w:val="00B510B6"/>
    <w:rsid w:val="00B516B0"/>
    <w:rsid w:val="00B51DB6"/>
    <w:rsid w:val="00B51E48"/>
    <w:rsid w:val="00B525D1"/>
    <w:rsid w:val="00B5426F"/>
    <w:rsid w:val="00B54A2A"/>
    <w:rsid w:val="00B54E10"/>
    <w:rsid w:val="00B55876"/>
    <w:rsid w:val="00B567E6"/>
    <w:rsid w:val="00B5689A"/>
    <w:rsid w:val="00B606C8"/>
    <w:rsid w:val="00B609B9"/>
    <w:rsid w:val="00B63494"/>
    <w:rsid w:val="00B64864"/>
    <w:rsid w:val="00B64A9E"/>
    <w:rsid w:val="00B64EA8"/>
    <w:rsid w:val="00B67A31"/>
    <w:rsid w:val="00B70949"/>
    <w:rsid w:val="00B709EE"/>
    <w:rsid w:val="00B710C7"/>
    <w:rsid w:val="00B71C5D"/>
    <w:rsid w:val="00B72A09"/>
    <w:rsid w:val="00B73591"/>
    <w:rsid w:val="00B74769"/>
    <w:rsid w:val="00B74A53"/>
    <w:rsid w:val="00B763B3"/>
    <w:rsid w:val="00B76680"/>
    <w:rsid w:val="00B77CF6"/>
    <w:rsid w:val="00B77DFB"/>
    <w:rsid w:val="00B80DCE"/>
    <w:rsid w:val="00B81071"/>
    <w:rsid w:val="00B81F50"/>
    <w:rsid w:val="00B828C8"/>
    <w:rsid w:val="00B82BD7"/>
    <w:rsid w:val="00B84220"/>
    <w:rsid w:val="00B84E78"/>
    <w:rsid w:val="00B85102"/>
    <w:rsid w:val="00B8570C"/>
    <w:rsid w:val="00B86AFD"/>
    <w:rsid w:val="00B87545"/>
    <w:rsid w:val="00B905CB"/>
    <w:rsid w:val="00B90D9B"/>
    <w:rsid w:val="00B91909"/>
    <w:rsid w:val="00B92735"/>
    <w:rsid w:val="00B92F44"/>
    <w:rsid w:val="00B930F9"/>
    <w:rsid w:val="00B937BE"/>
    <w:rsid w:val="00B937FA"/>
    <w:rsid w:val="00B94BA3"/>
    <w:rsid w:val="00B94E93"/>
    <w:rsid w:val="00B95262"/>
    <w:rsid w:val="00B961D6"/>
    <w:rsid w:val="00B96FFE"/>
    <w:rsid w:val="00B97097"/>
    <w:rsid w:val="00BA08F5"/>
    <w:rsid w:val="00BA0D96"/>
    <w:rsid w:val="00BA1778"/>
    <w:rsid w:val="00BA1B01"/>
    <w:rsid w:val="00BA2881"/>
    <w:rsid w:val="00BA4BED"/>
    <w:rsid w:val="00BA6041"/>
    <w:rsid w:val="00BA65D2"/>
    <w:rsid w:val="00BA6D42"/>
    <w:rsid w:val="00BA713D"/>
    <w:rsid w:val="00BB006D"/>
    <w:rsid w:val="00BB0827"/>
    <w:rsid w:val="00BB0FC6"/>
    <w:rsid w:val="00BB12AB"/>
    <w:rsid w:val="00BB12DD"/>
    <w:rsid w:val="00BB1A31"/>
    <w:rsid w:val="00BB2238"/>
    <w:rsid w:val="00BB23F5"/>
    <w:rsid w:val="00BB31B7"/>
    <w:rsid w:val="00BB3620"/>
    <w:rsid w:val="00BB399B"/>
    <w:rsid w:val="00BB5C59"/>
    <w:rsid w:val="00BB5D0A"/>
    <w:rsid w:val="00BB601F"/>
    <w:rsid w:val="00BB6085"/>
    <w:rsid w:val="00BB715E"/>
    <w:rsid w:val="00BB7A58"/>
    <w:rsid w:val="00BB7BA6"/>
    <w:rsid w:val="00BC2668"/>
    <w:rsid w:val="00BC4A78"/>
    <w:rsid w:val="00BC5C25"/>
    <w:rsid w:val="00BC6B3F"/>
    <w:rsid w:val="00BC74DD"/>
    <w:rsid w:val="00BC7575"/>
    <w:rsid w:val="00BD005D"/>
    <w:rsid w:val="00BD1146"/>
    <w:rsid w:val="00BD32F9"/>
    <w:rsid w:val="00BD41FD"/>
    <w:rsid w:val="00BD574A"/>
    <w:rsid w:val="00BD6CCE"/>
    <w:rsid w:val="00BD71BF"/>
    <w:rsid w:val="00BD7440"/>
    <w:rsid w:val="00BD7AAA"/>
    <w:rsid w:val="00BE0BA6"/>
    <w:rsid w:val="00BE0FF5"/>
    <w:rsid w:val="00BE1057"/>
    <w:rsid w:val="00BE1738"/>
    <w:rsid w:val="00BE2B1C"/>
    <w:rsid w:val="00BE35ED"/>
    <w:rsid w:val="00BE42CE"/>
    <w:rsid w:val="00BE4A63"/>
    <w:rsid w:val="00BE598A"/>
    <w:rsid w:val="00BE6EEE"/>
    <w:rsid w:val="00BF30B9"/>
    <w:rsid w:val="00BF3BB0"/>
    <w:rsid w:val="00BF3EC8"/>
    <w:rsid w:val="00BF4BD7"/>
    <w:rsid w:val="00BF4D72"/>
    <w:rsid w:val="00BF4FD8"/>
    <w:rsid w:val="00BF5E59"/>
    <w:rsid w:val="00C00453"/>
    <w:rsid w:val="00C0109A"/>
    <w:rsid w:val="00C035DB"/>
    <w:rsid w:val="00C03F86"/>
    <w:rsid w:val="00C049E5"/>
    <w:rsid w:val="00C05616"/>
    <w:rsid w:val="00C0658D"/>
    <w:rsid w:val="00C068BA"/>
    <w:rsid w:val="00C101A3"/>
    <w:rsid w:val="00C106EA"/>
    <w:rsid w:val="00C10D9B"/>
    <w:rsid w:val="00C11A6E"/>
    <w:rsid w:val="00C141B1"/>
    <w:rsid w:val="00C14A6F"/>
    <w:rsid w:val="00C15384"/>
    <w:rsid w:val="00C15AFF"/>
    <w:rsid w:val="00C17322"/>
    <w:rsid w:val="00C17BA9"/>
    <w:rsid w:val="00C20127"/>
    <w:rsid w:val="00C219E7"/>
    <w:rsid w:val="00C22DAD"/>
    <w:rsid w:val="00C230F9"/>
    <w:rsid w:val="00C231BE"/>
    <w:rsid w:val="00C24728"/>
    <w:rsid w:val="00C251D1"/>
    <w:rsid w:val="00C2623A"/>
    <w:rsid w:val="00C26A85"/>
    <w:rsid w:val="00C27FF6"/>
    <w:rsid w:val="00C32557"/>
    <w:rsid w:val="00C33B6D"/>
    <w:rsid w:val="00C33E6A"/>
    <w:rsid w:val="00C369F8"/>
    <w:rsid w:val="00C37FD0"/>
    <w:rsid w:val="00C411DC"/>
    <w:rsid w:val="00C412D6"/>
    <w:rsid w:val="00C42298"/>
    <w:rsid w:val="00C4247A"/>
    <w:rsid w:val="00C43ED7"/>
    <w:rsid w:val="00C44AD5"/>
    <w:rsid w:val="00C46B00"/>
    <w:rsid w:val="00C46D02"/>
    <w:rsid w:val="00C47FE0"/>
    <w:rsid w:val="00C51A21"/>
    <w:rsid w:val="00C5252F"/>
    <w:rsid w:val="00C529AB"/>
    <w:rsid w:val="00C5346E"/>
    <w:rsid w:val="00C604C4"/>
    <w:rsid w:val="00C6129D"/>
    <w:rsid w:val="00C61BE2"/>
    <w:rsid w:val="00C635F6"/>
    <w:rsid w:val="00C65676"/>
    <w:rsid w:val="00C657C2"/>
    <w:rsid w:val="00C658CE"/>
    <w:rsid w:val="00C65B09"/>
    <w:rsid w:val="00C66F8B"/>
    <w:rsid w:val="00C713E2"/>
    <w:rsid w:val="00C71A2C"/>
    <w:rsid w:val="00C720D7"/>
    <w:rsid w:val="00C73908"/>
    <w:rsid w:val="00C74EFC"/>
    <w:rsid w:val="00C75825"/>
    <w:rsid w:val="00C771A3"/>
    <w:rsid w:val="00C80157"/>
    <w:rsid w:val="00C8039B"/>
    <w:rsid w:val="00C80A44"/>
    <w:rsid w:val="00C80DCC"/>
    <w:rsid w:val="00C80DD7"/>
    <w:rsid w:val="00C81819"/>
    <w:rsid w:val="00C83AD9"/>
    <w:rsid w:val="00C8429D"/>
    <w:rsid w:val="00C85320"/>
    <w:rsid w:val="00C86FBF"/>
    <w:rsid w:val="00C8700E"/>
    <w:rsid w:val="00C90A1F"/>
    <w:rsid w:val="00C9120A"/>
    <w:rsid w:val="00C91359"/>
    <w:rsid w:val="00C92355"/>
    <w:rsid w:val="00C92A9C"/>
    <w:rsid w:val="00C947FD"/>
    <w:rsid w:val="00C948A3"/>
    <w:rsid w:val="00C96556"/>
    <w:rsid w:val="00C96D4E"/>
    <w:rsid w:val="00CA102D"/>
    <w:rsid w:val="00CA1515"/>
    <w:rsid w:val="00CA4339"/>
    <w:rsid w:val="00CA691A"/>
    <w:rsid w:val="00CA6A70"/>
    <w:rsid w:val="00CA7CD2"/>
    <w:rsid w:val="00CB09A2"/>
    <w:rsid w:val="00CB0F71"/>
    <w:rsid w:val="00CB121B"/>
    <w:rsid w:val="00CB2C2C"/>
    <w:rsid w:val="00CB3173"/>
    <w:rsid w:val="00CB38EF"/>
    <w:rsid w:val="00CB3A96"/>
    <w:rsid w:val="00CB3F2E"/>
    <w:rsid w:val="00CB4549"/>
    <w:rsid w:val="00CB4E16"/>
    <w:rsid w:val="00CB6BC2"/>
    <w:rsid w:val="00CB6F5F"/>
    <w:rsid w:val="00CB7872"/>
    <w:rsid w:val="00CC060D"/>
    <w:rsid w:val="00CC09D0"/>
    <w:rsid w:val="00CC0F1F"/>
    <w:rsid w:val="00CC33BA"/>
    <w:rsid w:val="00CC380D"/>
    <w:rsid w:val="00CC38A2"/>
    <w:rsid w:val="00CC559F"/>
    <w:rsid w:val="00CC6F10"/>
    <w:rsid w:val="00CC7011"/>
    <w:rsid w:val="00CD0AC5"/>
    <w:rsid w:val="00CD0EF4"/>
    <w:rsid w:val="00CD1062"/>
    <w:rsid w:val="00CD13F4"/>
    <w:rsid w:val="00CD1B5A"/>
    <w:rsid w:val="00CD1BA2"/>
    <w:rsid w:val="00CD4FBD"/>
    <w:rsid w:val="00CE017E"/>
    <w:rsid w:val="00CE0288"/>
    <w:rsid w:val="00CE109C"/>
    <w:rsid w:val="00CE11F5"/>
    <w:rsid w:val="00CE23A9"/>
    <w:rsid w:val="00CE3369"/>
    <w:rsid w:val="00CE3E4A"/>
    <w:rsid w:val="00CE5613"/>
    <w:rsid w:val="00CE66B6"/>
    <w:rsid w:val="00CE6BC7"/>
    <w:rsid w:val="00CE74ED"/>
    <w:rsid w:val="00CF0A41"/>
    <w:rsid w:val="00CF4DFD"/>
    <w:rsid w:val="00CF598F"/>
    <w:rsid w:val="00CF5ABA"/>
    <w:rsid w:val="00CF5BBF"/>
    <w:rsid w:val="00CF6779"/>
    <w:rsid w:val="00CF7E51"/>
    <w:rsid w:val="00D00783"/>
    <w:rsid w:val="00D0099A"/>
    <w:rsid w:val="00D00AE2"/>
    <w:rsid w:val="00D00CD9"/>
    <w:rsid w:val="00D011D7"/>
    <w:rsid w:val="00D01A56"/>
    <w:rsid w:val="00D02108"/>
    <w:rsid w:val="00D021AB"/>
    <w:rsid w:val="00D039E2"/>
    <w:rsid w:val="00D04214"/>
    <w:rsid w:val="00D05397"/>
    <w:rsid w:val="00D05619"/>
    <w:rsid w:val="00D05C76"/>
    <w:rsid w:val="00D06CBC"/>
    <w:rsid w:val="00D07104"/>
    <w:rsid w:val="00D10898"/>
    <w:rsid w:val="00D11FDB"/>
    <w:rsid w:val="00D12084"/>
    <w:rsid w:val="00D127A7"/>
    <w:rsid w:val="00D12B89"/>
    <w:rsid w:val="00D1379A"/>
    <w:rsid w:val="00D150FD"/>
    <w:rsid w:val="00D15323"/>
    <w:rsid w:val="00D15446"/>
    <w:rsid w:val="00D1630C"/>
    <w:rsid w:val="00D163DB"/>
    <w:rsid w:val="00D16815"/>
    <w:rsid w:val="00D170AA"/>
    <w:rsid w:val="00D1791A"/>
    <w:rsid w:val="00D179E8"/>
    <w:rsid w:val="00D21B46"/>
    <w:rsid w:val="00D21CC6"/>
    <w:rsid w:val="00D234E1"/>
    <w:rsid w:val="00D237D4"/>
    <w:rsid w:val="00D23856"/>
    <w:rsid w:val="00D26A7A"/>
    <w:rsid w:val="00D27A18"/>
    <w:rsid w:val="00D307C0"/>
    <w:rsid w:val="00D30EC5"/>
    <w:rsid w:val="00D31C44"/>
    <w:rsid w:val="00D32839"/>
    <w:rsid w:val="00D330E1"/>
    <w:rsid w:val="00D3477F"/>
    <w:rsid w:val="00D34810"/>
    <w:rsid w:val="00D35797"/>
    <w:rsid w:val="00D363AD"/>
    <w:rsid w:val="00D36620"/>
    <w:rsid w:val="00D36D9E"/>
    <w:rsid w:val="00D40559"/>
    <w:rsid w:val="00D40930"/>
    <w:rsid w:val="00D4258E"/>
    <w:rsid w:val="00D42DD8"/>
    <w:rsid w:val="00D43597"/>
    <w:rsid w:val="00D43916"/>
    <w:rsid w:val="00D449ED"/>
    <w:rsid w:val="00D45ADA"/>
    <w:rsid w:val="00D46093"/>
    <w:rsid w:val="00D46D76"/>
    <w:rsid w:val="00D474C9"/>
    <w:rsid w:val="00D505AE"/>
    <w:rsid w:val="00D52CE5"/>
    <w:rsid w:val="00D53016"/>
    <w:rsid w:val="00D568C0"/>
    <w:rsid w:val="00D57757"/>
    <w:rsid w:val="00D604E2"/>
    <w:rsid w:val="00D61F6D"/>
    <w:rsid w:val="00D6203B"/>
    <w:rsid w:val="00D629C5"/>
    <w:rsid w:val="00D6357B"/>
    <w:rsid w:val="00D63739"/>
    <w:rsid w:val="00D63CAA"/>
    <w:rsid w:val="00D65505"/>
    <w:rsid w:val="00D65E08"/>
    <w:rsid w:val="00D6635B"/>
    <w:rsid w:val="00D664A2"/>
    <w:rsid w:val="00D66ABD"/>
    <w:rsid w:val="00D6799D"/>
    <w:rsid w:val="00D67B67"/>
    <w:rsid w:val="00D74816"/>
    <w:rsid w:val="00D77AB7"/>
    <w:rsid w:val="00D80310"/>
    <w:rsid w:val="00D81146"/>
    <w:rsid w:val="00D81CE8"/>
    <w:rsid w:val="00D83391"/>
    <w:rsid w:val="00D85458"/>
    <w:rsid w:val="00D86419"/>
    <w:rsid w:val="00D86E11"/>
    <w:rsid w:val="00D901BC"/>
    <w:rsid w:val="00D90B84"/>
    <w:rsid w:val="00D91955"/>
    <w:rsid w:val="00D91C5C"/>
    <w:rsid w:val="00D96368"/>
    <w:rsid w:val="00D96DE5"/>
    <w:rsid w:val="00D9767A"/>
    <w:rsid w:val="00D97EF7"/>
    <w:rsid w:val="00DA0734"/>
    <w:rsid w:val="00DA0895"/>
    <w:rsid w:val="00DA09DA"/>
    <w:rsid w:val="00DA0F38"/>
    <w:rsid w:val="00DA16CA"/>
    <w:rsid w:val="00DA1E9C"/>
    <w:rsid w:val="00DA26A6"/>
    <w:rsid w:val="00DA2FBF"/>
    <w:rsid w:val="00DA4B83"/>
    <w:rsid w:val="00DA57A2"/>
    <w:rsid w:val="00DA5EC9"/>
    <w:rsid w:val="00DA72EA"/>
    <w:rsid w:val="00DA7449"/>
    <w:rsid w:val="00DA7D86"/>
    <w:rsid w:val="00DB0083"/>
    <w:rsid w:val="00DB03DD"/>
    <w:rsid w:val="00DB0C64"/>
    <w:rsid w:val="00DB0EF7"/>
    <w:rsid w:val="00DB272E"/>
    <w:rsid w:val="00DB4D26"/>
    <w:rsid w:val="00DB53E9"/>
    <w:rsid w:val="00DB60A5"/>
    <w:rsid w:val="00DB60B9"/>
    <w:rsid w:val="00DB64C2"/>
    <w:rsid w:val="00DB7456"/>
    <w:rsid w:val="00DB76C0"/>
    <w:rsid w:val="00DB7B96"/>
    <w:rsid w:val="00DC3056"/>
    <w:rsid w:val="00DC31FD"/>
    <w:rsid w:val="00DC3528"/>
    <w:rsid w:val="00DC35AC"/>
    <w:rsid w:val="00DC3A4C"/>
    <w:rsid w:val="00DC4FDC"/>
    <w:rsid w:val="00DC6744"/>
    <w:rsid w:val="00DD129D"/>
    <w:rsid w:val="00DD191D"/>
    <w:rsid w:val="00DD19F6"/>
    <w:rsid w:val="00DD36DA"/>
    <w:rsid w:val="00DD3775"/>
    <w:rsid w:val="00DD4A0D"/>
    <w:rsid w:val="00DD4CC1"/>
    <w:rsid w:val="00DD6EA1"/>
    <w:rsid w:val="00DE1049"/>
    <w:rsid w:val="00DE151A"/>
    <w:rsid w:val="00DE2956"/>
    <w:rsid w:val="00DE2A2F"/>
    <w:rsid w:val="00DE39B7"/>
    <w:rsid w:val="00DE5176"/>
    <w:rsid w:val="00DE5646"/>
    <w:rsid w:val="00DE5936"/>
    <w:rsid w:val="00DE5AC0"/>
    <w:rsid w:val="00DE5EDD"/>
    <w:rsid w:val="00DE6165"/>
    <w:rsid w:val="00DE6EB4"/>
    <w:rsid w:val="00DF0132"/>
    <w:rsid w:val="00DF088E"/>
    <w:rsid w:val="00DF0F1E"/>
    <w:rsid w:val="00DF1FB2"/>
    <w:rsid w:val="00DF21D1"/>
    <w:rsid w:val="00DF2584"/>
    <w:rsid w:val="00DF3A8F"/>
    <w:rsid w:val="00DF3CA8"/>
    <w:rsid w:val="00DF4DA0"/>
    <w:rsid w:val="00E0216C"/>
    <w:rsid w:val="00E0239D"/>
    <w:rsid w:val="00E03B83"/>
    <w:rsid w:val="00E0429E"/>
    <w:rsid w:val="00E046CB"/>
    <w:rsid w:val="00E046F2"/>
    <w:rsid w:val="00E050B0"/>
    <w:rsid w:val="00E056BA"/>
    <w:rsid w:val="00E05915"/>
    <w:rsid w:val="00E06389"/>
    <w:rsid w:val="00E079B6"/>
    <w:rsid w:val="00E123E0"/>
    <w:rsid w:val="00E13893"/>
    <w:rsid w:val="00E13B00"/>
    <w:rsid w:val="00E14724"/>
    <w:rsid w:val="00E1563E"/>
    <w:rsid w:val="00E15EAE"/>
    <w:rsid w:val="00E16812"/>
    <w:rsid w:val="00E1787D"/>
    <w:rsid w:val="00E17889"/>
    <w:rsid w:val="00E20686"/>
    <w:rsid w:val="00E20E7F"/>
    <w:rsid w:val="00E212AE"/>
    <w:rsid w:val="00E21824"/>
    <w:rsid w:val="00E21BCA"/>
    <w:rsid w:val="00E22134"/>
    <w:rsid w:val="00E2215B"/>
    <w:rsid w:val="00E2278F"/>
    <w:rsid w:val="00E228D9"/>
    <w:rsid w:val="00E2321C"/>
    <w:rsid w:val="00E24547"/>
    <w:rsid w:val="00E25733"/>
    <w:rsid w:val="00E25757"/>
    <w:rsid w:val="00E25C37"/>
    <w:rsid w:val="00E25F3B"/>
    <w:rsid w:val="00E268CE"/>
    <w:rsid w:val="00E27455"/>
    <w:rsid w:val="00E31850"/>
    <w:rsid w:val="00E31D46"/>
    <w:rsid w:val="00E322C0"/>
    <w:rsid w:val="00E32602"/>
    <w:rsid w:val="00E3322D"/>
    <w:rsid w:val="00E34B9A"/>
    <w:rsid w:val="00E352F2"/>
    <w:rsid w:val="00E35B46"/>
    <w:rsid w:val="00E35BED"/>
    <w:rsid w:val="00E372EE"/>
    <w:rsid w:val="00E37BB2"/>
    <w:rsid w:val="00E40570"/>
    <w:rsid w:val="00E40AA3"/>
    <w:rsid w:val="00E41D0B"/>
    <w:rsid w:val="00E42B78"/>
    <w:rsid w:val="00E45781"/>
    <w:rsid w:val="00E477A4"/>
    <w:rsid w:val="00E47CAB"/>
    <w:rsid w:val="00E502D9"/>
    <w:rsid w:val="00E533EB"/>
    <w:rsid w:val="00E53AF1"/>
    <w:rsid w:val="00E53D3F"/>
    <w:rsid w:val="00E54910"/>
    <w:rsid w:val="00E54FF6"/>
    <w:rsid w:val="00E55D82"/>
    <w:rsid w:val="00E57471"/>
    <w:rsid w:val="00E60093"/>
    <w:rsid w:val="00E60557"/>
    <w:rsid w:val="00E61049"/>
    <w:rsid w:val="00E612A5"/>
    <w:rsid w:val="00E617EA"/>
    <w:rsid w:val="00E61FC0"/>
    <w:rsid w:val="00E62AC6"/>
    <w:rsid w:val="00E6380F"/>
    <w:rsid w:val="00E645FC"/>
    <w:rsid w:val="00E64866"/>
    <w:rsid w:val="00E654D0"/>
    <w:rsid w:val="00E657D4"/>
    <w:rsid w:val="00E665DF"/>
    <w:rsid w:val="00E676C4"/>
    <w:rsid w:val="00E7072D"/>
    <w:rsid w:val="00E72060"/>
    <w:rsid w:val="00E72CC7"/>
    <w:rsid w:val="00E73A11"/>
    <w:rsid w:val="00E7456A"/>
    <w:rsid w:val="00E7670A"/>
    <w:rsid w:val="00E76B32"/>
    <w:rsid w:val="00E76C3C"/>
    <w:rsid w:val="00E77097"/>
    <w:rsid w:val="00E8056B"/>
    <w:rsid w:val="00E809EA"/>
    <w:rsid w:val="00E80F2C"/>
    <w:rsid w:val="00E85346"/>
    <w:rsid w:val="00E85820"/>
    <w:rsid w:val="00E8598C"/>
    <w:rsid w:val="00E86A2F"/>
    <w:rsid w:val="00E86FA0"/>
    <w:rsid w:val="00E878C4"/>
    <w:rsid w:val="00E9000B"/>
    <w:rsid w:val="00E91B45"/>
    <w:rsid w:val="00E91DA0"/>
    <w:rsid w:val="00E92149"/>
    <w:rsid w:val="00E92557"/>
    <w:rsid w:val="00E9291B"/>
    <w:rsid w:val="00E92B34"/>
    <w:rsid w:val="00E947C2"/>
    <w:rsid w:val="00E94A77"/>
    <w:rsid w:val="00E95EB2"/>
    <w:rsid w:val="00E96914"/>
    <w:rsid w:val="00E97E13"/>
    <w:rsid w:val="00EA10E6"/>
    <w:rsid w:val="00EA1F05"/>
    <w:rsid w:val="00EA29C5"/>
    <w:rsid w:val="00EA3514"/>
    <w:rsid w:val="00EA3540"/>
    <w:rsid w:val="00EA3E9D"/>
    <w:rsid w:val="00EA5496"/>
    <w:rsid w:val="00EA58D7"/>
    <w:rsid w:val="00EA6A7D"/>
    <w:rsid w:val="00EB0EDA"/>
    <w:rsid w:val="00EB0EF5"/>
    <w:rsid w:val="00EB23AF"/>
    <w:rsid w:val="00EB25EC"/>
    <w:rsid w:val="00EB426B"/>
    <w:rsid w:val="00EB4689"/>
    <w:rsid w:val="00EB4935"/>
    <w:rsid w:val="00EB4E97"/>
    <w:rsid w:val="00EB5815"/>
    <w:rsid w:val="00EB661B"/>
    <w:rsid w:val="00EB7192"/>
    <w:rsid w:val="00EC084B"/>
    <w:rsid w:val="00EC0A60"/>
    <w:rsid w:val="00EC0E75"/>
    <w:rsid w:val="00EC2520"/>
    <w:rsid w:val="00EC3D85"/>
    <w:rsid w:val="00EC4464"/>
    <w:rsid w:val="00EC4E03"/>
    <w:rsid w:val="00EC77CA"/>
    <w:rsid w:val="00ED03CD"/>
    <w:rsid w:val="00ED073C"/>
    <w:rsid w:val="00ED156E"/>
    <w:rsid w:val="00ED2F92"/>
    <w:rsid w:val="00ED45F1"/>
    <w:rsid w:val="00ED4F76"/>
    <w:rsid w:val="00ED5133"/>
    <w:rsid w:val="00ED5467"/>
    <w:rsid w:val="00ED5538"/>
    <w:rsid w:val="00EE0517"/>
    <w:rsid w:val="00EE0B82"/>
    <w:rsid w:val="00EE0C6A"/>
    <w:rsid w:val="00EE0D8D"/>
    <w:rsid w:val="00EE19E7"/>
    <w:rsid w:val="00EE248E"/>
    <w:rsid w:val="00EE3022"/>
    <w:rsid w:val="00EE3CF8"/>
    <w:rsid w:val="00EE4C4C"/>
    <w:rsid w:val="00EE5330"/>
    <w:rsid w:val="00EE6282"/>
    <w:rsid w:val="00EF0F28"/>
    <w:rsid w:val="00EF1BD7"/>
    <w:rsid w:val="00EF2306"/>
    <w:rsid w:val="00EF43D3"/>
    <w:rsid w:val="00EF64CC"/>
    <w:rsid w:val="00EF66FD"/>
    <w:rsid w:val="00EF776F"/>
    <w:rsid w:val="00EF7F11"/>
    <w:rsid w:val="00F00285"/>
    <w:rsid w:val="00F00376"/>
    <w:rsid w:val="00F00714"/>
    <w:rsid w:val="00F0180A"/>
    <w:rsid w:val="00F01D9E"/>
    <w:rsid w:val="00F0245E"/>
    <w:rsid w:val="00F02B4D"/>
    <w:rsid w:val="00F03437"/>
    <w:rsid w:val="00F0385E"/>
    <w:rsid w:val="00F04442"/>
    <w:rsid w:val="00F05C03"/>
    <w:rsid w:val="00F06815"/>
    <w:rsid w:val="00F06ADA"/>
    <w:rsid w:val="00F077F4"/>
    <w:rsid w:val="00F10F0C"/>
    <w:rsid w:val="00F12C21"/>
    <w:rsid w:val="00F12DA7"/>
    <w:rsid w:val="00F1435E"/>
    <w:rsid w:val="00F15AA5"/>
    <w:rsid w:val="00F16BA4"/>
    <w:rsid w:val="00F16DD1"/>
    <w:rsid w:val="00F2086C"/>
    <w:rsid w:val="00F220C0"/>
    <w:rsid w:val="00F22F9B"/>
    <w:rsid w:val="00F241AC"/>
    <w:rsid w:val="00F243C8"/>
    <w:rsid w:val="00F24553"/>
    <w:rsid w:val="00F2489A"/>
    <w:rsid w:val="00F2593B"/>
    <w:rsid w:val="00F2655A"/>
    <w:rsid w:val="00F26A50"/>
    <w:rsid w:val="00F3092D"/>
    <w:rsid w:val="00F30A0E"/>
    <w:rsid w:val="00F3113F"/>
    <w:rsid w:val="00F31A9F"/>
    <w:rsid w:val="00F32897"/>
    <w:rsid w:val="00F343E2"/>
    <w:rsid w:val="00F350C0"/>
    <w:rsid w:val="00F35A2D"/>
    <w:rsid w:val="00F368B1"/>
    <w:rsid w:val="00F36B68"/>
    <w:rsid w:val="00F36F80"/>
    <w:rsid w:val="00F3727B"/>
    <w:rsid w:val="00F37328"/>
    <w:rsid w:val="00F3736E"/>
    <w:rsid w:val="00F37761"/>
    <w:rsid w:val="00F37B39"/>
    <w:rsid w:val="00F37C96"/>
    <w:rsid w:val="00F406BC"/>
    <w:rsid w:val="00F41572"/>
    <w:rsid w:val="00F42474"/>
    <w:rsid w:val="00F43171"/>
    <w:rsid w:val="00F43AF2"/>
    <w:rsid w:val="00F43CB3"/>
    <w:rsid w:val="00F45F1A"/>
    <w:rsid w:val="00F465F1"/>
    <w:rsid w:val="00F475B6"/>
    <w:rsid w:val="00F50330"/>
    <w:rsid w:val="00F5101C"/>
    <w:rsid w:val="00F53258"/>
    <w:rsid w:val="00F53D1F"/>
    <w:rsid w:val="00F53EF9"/>
    <w:rsid w:val="00F5557A"/>
    <w:rsid w:val="00F56247"/>
    <w:rsid w:val="00F572AB"/>
    <w:rsid w:val="00F5733C"/>
    <w:rsid w:val="00F60539"/>
    <w:rsid w:val="00F61139"/>
    <w:rsid w:val="00F61740"/>
    <w:rsid w:val="00F6181A"/>
    <w:rsid w:val="00F62320"/>
    <w:rsid w:val="00F62F9D"/>
    <w:rsid w:val="00F63EF1"/>
    <w:rsid w:val="00F64013"/>
    <w:rsid w:val="00F640C3"/>
    <w:rsid w:val="00F64D79"/>
    <w:rsid w:val="00F658B0"/>
    <w:rsid w:val="00F65D5F"/>
    <w:rsid w:val="00F66DDD"/>
    <w:rsid w:val="00F6711E"/>
    <w:rsid w:val="00F70580"/>
    <w:rsid w:val="00F74099"/>
    <w:rsid w:val="00F74417"/>
    <w:rsid w:val="00F7563E"/>
    <w:rsid w:val="00F76EEB"/>
    <w:rsid w:val="00F77A07"/>
    <w:rsid w:val="00F77A18"/>
    <w:rsid w:val="00F77AFB"/>
    <w:rsid w:val="00F80192"/>
    <w:rsid w:val="00F803AB"/>
    <w:rsid w:val="00F81092"/>
    <w:rsid w:val="00F82215"/>
    <w:rsid w:val="00F85B5B"/>
    <w:rsid w:val="00F87D00"/>
    <w:rsid w:val="00F91B36"/>
    <w:rsid w:val="00F933B8"/>
    <w:rsid w:val="00F93DFA"/>
    <w:rsid w:val="00F94978"/>
    <w:rsid w:val="00F95A35"/>
    <w:rsid w:val="00F9636B"/>
    <w:rsid w:val="00F966D5"/>
    <w:rsid w:val="00F97B03"/>
    <w:rsid w:val="00FA02E8"/>
    <w:rsid w:val="00FA1090"/>
    <w:rsid w:val="00FA133E"/>
    <w:rsid w:val="00FA1AEF"/>
    <w:rsid w:val="00FA47B5"/>
    <w:rsid w:val="00FA61D4"/>
    <w:rsid w:val="00FA6D9D"/>
    <w:rsid w:val="00FA6E62"/>
    <w:rsid w:val="00FB0BFA"/>
    <w:rsid w:val="00FB1B11"/>
    <w:rsid w:val="00FB1E13"/>
    <w:rsid w:val="00FB2A28"/>
    <w:rsid w:val="00FB2C70"/>
    <w:rsid w:val="00FB4A20"/>
    <w:rsid w:val="00FB503A"/>
    <w:rsid w:val="00FB57B1"/>
    <w:rsid w:val="00FB68DE"/>
    <w:rsid w:val="00FB722D"/>
    <w:rsid w:val="00FB7415"/>
    <w:rsid w:val="00FC00A7"/>
    <w:rsid w:val="00FC0F04"/>
    <w:rsid w:val="00FC220A"/>
    <w:rsid w:val="00FC2898"/>
    <w:rsid w:val="00FC2FA8"/>
    <w:rsid w:val="00FC30E5"/>
    <w:rsid w:val="00FC381C"/>
    <w:rsid w:val="00FC3AEC"/>
    <w:rsid w:val="00FC40E9"/>
    <w:rsid w:val="00FC4667"/>
    <w:rsid w:val="00FC501E"/>
    <w:rsid w:val="00FC5391"/>
    <w:rsid w:val="00FC7C39"/>
    <w:rsid w:val="00FD022E"/>
    <w:rsid w:val="00FD06C6"/>
    <w:rsid w:val="00FD09F3"/>
    <w:rsid w:val="00FD13ED"/>
    <w:rsid w:val="00FD1668"/>
    <w:rsid w:val="00FD1DA4"/>
    <w:rsid w:val="00FD2038"/>
    <w:rsid w:val="00FD22F7"/>
    <w:rsid w:val="00FD2F6A"/>
    <w:rsid w:val="00FD3008"/>
    <w:rsid w:val="00FD32A0"/>
    <w:rsid w:val="00FD60B4"/>
    <w:rsid w:val="00FD791D"/>
    <w:rsid w:val="00FE188F"/>
    <w:rsid w:val="00FE1969"/>
    <w:rsid w:val="00FE1B61"/>
    <w:rsid w:val="00FE3C37"/>
    <w:rsid w:val="00FE41BE"/>
    <w:rsid w:val="00FE50F9"/>
    <w:rsid w:val="00FF0501"/>
    <w:rsid w:val="00FF1533"/>
    <w:rsid w:val="00FF1794"/>
    <w:rsid w:val="00FF18D9"/>
    <w:rsid w:val="00FF1B47"/>
    <w:rsid w:val="00FF1F20"/>
    <w:rsid w:val="00FF298C"/>
    <w:rsid w:val="00FF2E25"/>
    <w:rsid w:val="00FF3822"/>
    <w:rsid w:val="00FF38A8"/>
    <w:rsid w:val="00FF458F"/>
    <w:rsid w:val="00FF6403"/>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5031"/>
  <w15:docId w15:val="{45B0437D-AAE2-4C37-A8BB-151B4B8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2BB"/>
    <w:pPr>
      <w:tabs>
        <w:tab w:val="left" w:pos="360"/>
      </w:tabs>
      <w:spacing w:after="0" w:line="240" w:lineRule="auto"/>
    </w:pPr>
    <w:rPr>
      <w:rFonts w:ascii="Times New Roman" w:hAnsi="Times New Roman"/>
    </w:rPr>
  </w:style>
  <w:style w:type="paragraph" w:styleId="Heading1">
    <w:name w:val="heading 1"/>
    <w:basedOn w:val="Normal"/>
    <w:next w:val="Normal"/>
    <w:link w:val="Heading1Char"/>
    <w:uiPriority w:val="9"/>
    <w:qFormat/>
    <w:rsid w:val="009029D2"/>
    <w:pPr>
      <w:keepNext/>
      <w:keepLines/>
      <w:outlineLvl w:val="0"/>
    </w:pPr>
    <w:rPr>
      <w:rFonts w:asciiTheme="minorHAnsi" w:eastAsiaTheme="majorEastAsia" w:hAnsiTheme="minorHAnsi" w:cstheme="majorBidi"/>
      <w:b/>
      <w:bCs/>
      <w:caps/>
      <w:sz w:val="36"/>
      <w:szCs w:val="28"/>
    </w:rPr>
  </w:style>
  <w:style w:type="paragraph" w:styleId="Heading2">
    <w:name w:val="heading 2"/>
    <w:basedOn w:val="Normal"/>
    <w:next w:val="Normal"/>
    <w:link w:val="Heading2Char"/>
    <w:uiPriority w:val="9"/>
    <w:unhideWhenUsed/>
    <w:qFormat/>
    <w:rsid w:val="003F35FA"/>
    <w:pPr>
      <w:keepNext/>
      <w:keepLines/>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3F35FA"/>
    <w:pPr>
      <w:keepNext/>
      <w:keepLines/>
      <w:outlineLvl w:val="2"/>
    </w:pPr>
    <w:rPr>
      <w:rFonts w:asciiTheme="minorHAnsi" w:eastAsiaTheme="majorEastAsia" w:hAnsiTheme="minorHAnsi" w:cstheme="majorBidi"/>
      <w:bCs/>
      <w:i/>
    </w:rPr>
  </w:style>
  <w:style w:type="paragraph" w:styleId="Heading4">
    <w:name w:val="heading 4"/>
    <w:basedOn w:val="Normal"/>
    <w:next w:val="Normal"/>
    <w:link w:val="Heading4Char"/>
    <w:uiPriority w:val="9"/>
    <w:unhideWhenUsed/>
    <w:qFormat/>
    <w:rsid w:val="003F35FA"/>
    <w:pPr>
      <w:keepNext/>
      <w:keepLines/>
      <w:outlineLvl w:val="3"/>
    </w:pPr>
    <w:rPr>
      <w:rFonts w:asciiTheme="minorHAnsi" w:eastAsiaTheme="majorEastAsia" w:hAnsiTheme="min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9D2"/>
    <w:rPr>
      <w:rFonts w:eastAsiaTheme="majorEastAsia" w:cstheme="majorBidi"/>
      <w:b/>
      <w:bCs/>
      <w:caps/>
      <w:sz w:val="36"/>
      <w:szCs w:val="28"/>
    </w:rPr>
  </w:style>
  <w:style w:type="character" w:customStyle="1" w:styleId="Heading2Char">
    <w:name w:val="Heading 2 Char"/>
    <w:basedOn w:val="DefaultParagraphFont"/>
    <w:link w:val="Heading2"/>
    <w:uiPriority w:val="9"/>
    <w:rsid w:val="003F35FA"/>
    <w:rPr>
      <w:rFonts w:eastAsiaTheme="majorEastAsia" w:cstheme="majorBidi"/>
      <w:b/>
      <w:bCs/>
      <w:sz w:val="28"/>
      <w:szCs w:val="26"/>
    </w:rPr>
  </w:style>
  <w:style w:type="table" w:styleId="TableGrid">
    <w:name w:val="Table Grid"/>
    <w:basedOn w:val="TableNormal"/>
    <w:uiPriority w:val="39"/>
    <w:rsid w:val="009559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nhideWhenUsed/>
    <w:qFormat/>
    <w:rsid w:val="00147604"/>
    <w:pPr>
      <w:numPr>
        <w:numId w:val="1"/>
      </w:numPr>
      <w:contextualSpacing/>
    </w:pPr>
  </w:style>
  <w:style w:type="paragraph" w:styleId="ListParagraph">
    <w:name w:val="List Paragraph"/>
    <w:basedOn w:val="Normal"/>
    <w:uiPriority w:val="34"/>
    <w:qFormat/>
    <w:rsid w:val="004C4C28"/>
    <w:pPr>
      <w:numPr>
        <w:numId w:val="2"/>
      </w:numPr>
      <w:ind w:left="360"/>
      <w:contextualSpacing/>
    </w:pPr>
  </w:style>
  <w:style w:type="paragraph" w:styleId="Footer">
    <w:name w:val="footer"/>
    <w:basedOn w:val="Normal"/>
    <w:link w:val="FooterChar"/>
    <w:uiPriority w:val="99"/>
    <w:unhideWhenUsed/>
    <w:rsid w:val="00ED2F92"/>
    <w:pPr>
      <w:tabs>
        <w:tab w:val="center" w:pos="4680"/>
        <w:tab w:val="right" w:pos="9360"/>
      </w:tabs>
    </w:pPr>
  </w:style>
  <w:style w:type="character" w:customStyle="1" w:styleId="FooterChar">
    <w:name w:val="Footer Char"/>
    <w:basedOn w:val="DefaultParagraphFont"/>
    <w:link w:val="Footer"/>
    <w:uiPriority w:val="99"/>
    <w:rsid w:val="00ED2F92"/>
    <w:rPr>
      <w:sz w:val="20"/>
    </w:rPr>
  </w:style>
  <w:style w:type="paragraph" w:styleId="Caption">
    <w:name w:val="caption"/>
    <w:basedOn w:val="Normal"/>
    <w:next w:val="Normal"/>
    <w:unhideWhenUsed/>
    <w:qFormat/>
    <w:rsid w:val="00EF776F"/>
    <w:pPr>
      <w:jc w:val="center"/>
    </w:pPr>
    <w:rPr>
      <w:b/>
      <w:bCs/>
      <w:sz w:val="20"/>
      <w:szCs w:val="18"/>
    </w:rPr>
  </w:style>
  <w:style w:type="paragraph" w:styleId="Header">
    <w:name w:val="header"/>
    <w:basedOn w:val="Normal"/>
    <w:link w:val="HeaderChar"/>
    <w:uiPriority w:val="99"/>
    <w:unhideWhenUsed/>
    <w:rsid w:val="00ED2F92"/>
    <w:pPr>
      <w:tabs>
        <w:tab w:val="center" w:pos="4680"/>
        <w:tab w:val="right" w:pos="9360"/>
      </w:tabs>
    </w:pPr>
  </w:style>
  <w:style w:type="character" w:customStyle="1" w:styleId="HeaderChar">
    <w:name w:val="Header Char"/>
    <w:basedOn w:val="DefaultParagraphFont"/>
    <w:link w:val="Header"/>
    <w:uiPriority w:val="99"/>
    <w:rsid w:val="00ED2F92"/>
    <w:rPr>
      <w:sz w:val="20"/>
    </w:rPr>
  </w:style>
  <w:style w:type="character" w:customStyle="1" w:styleId="Heading3Char">
    <w:name w:val="Heading 3 Char"/>
    <w:basedOn w:val="DefaultParagraphFont"/>
    <w:link w:val="Heading3"/>
    <w:uiPriority w:val="9"/>
    <w:rsid w:val="003F35FA"/>
    <w:rPr>
      <w:rFonts w:eastAsiaTheme="majorEastAsia" w:cstheme="majorBidi"/>
      <w:bCs/>
      <w:i/>
      <w:sz w:val="24"/>
    </w:rPr>
  </w:style>
  <w:style w:type="paragraph" w:styleId="BalloonText">
    <w:name w:val="Balloon Text"/>
    <w:basedOn w:val="Normal"/>
    <w:link w:val="BalloonTextChar"/>
    <w:uiPriority w:val="99"/>
    <w:semiHidden/>
    <w:unhideWhenUsed/>
    <w:rsid w:val="00F241AC"/>
    <w:rPr>
      <w:rFonts w:ascii="Tahoma" w:hAnsi="Tahoma" w:cs="Tahoma"/>
      <w:sz w:val="16"/>
      <w:szCs w:val="16"/>
    </w:rPr>
  </w:style>
  <w:style w:type="character" w:customStyle="1" w:styleId="BalloonTextChar">
    <w:name w:val="Balloon Text Char"/>
    <w:basedOn w:val="DefaultParagraphFont"/>
    <w:link w:val="BalloonText"/>
    <w:uiPriority w:val="99"/>
    <w:semiHidden/>
    <w:rsid w:val="00F241AC"/>
    <w:rPr>
      <w:rFonts w:ascii="Tahoma" w:hAnsi="Tahoma" w:cs="Tahoma"/>
      <w:sz w:val="16"/>
      <w:szCs w:val="16"/>
    </w:rPr>
  </w:style>
  <w:style w:type="character" w:styleId="PlaceholderText">
    <w:name w:val="Placeholder Text"/>
    <w:basedOn w:val="DefaultParagraphFont"/>
    <w:uiPriority w:val="99"/>
    <w:semiHidden/>
    <w:rsid w:val="00031E2A"/>
    <w:rPr>
      <w:color w:val="808080"/>
    </w:rPr>
  </w:style>
  <w:style w:type="character" w:styleId="CommentReference">
    <w:name w:val="annotation reference"/>
    <w:basedOn w:val="DefaultParagraphFont"/>
    <w:uiPriority w:val="99"/>
    <w:semiHidden/>
    <w:unhideWhenUsed/>
    <w:rsid w:val="004E58D0"/>
    <w:rPr>
      <w:sz w:val="16"/>
      <w:szCs w:val="16"/>
    </w:rPr>
  </w:style>
  <w:style w:type="paragraph" w:styleId="CommentText">
    <w:name w:val="annotation text"/>
    <w:basedOn w:val="Normal"/>
    <w:link w:val="CommentTextChar"/>
    <w:uiPriority w:val="99"/>
    <w:unhideWhenUsed/>
    <w:rsid w:val="004E58D0"/>
    <w:rPr>
      <w:sz w:val="20"/>
      <w:szCs w:val="20"/>
    </w:rPr>
  </w:style>
  <w:style w:type="character" w:customStyle="1" w:styleId="CommentTextChar">
    <w:name w:val="Comment Text Char"/>
    <w:basedOn w:val="DefaultParagraphFont"/>
    <w:link w:val="CommentText"/>
    <w:uiPriority w:val="99"/>
    <w:rsid w:val="004E58D0"/>
    <w:rPr>
      <w:sz w:val="20"/>
      <w:szCs w:val="20"/>
    </w:rPr>
  </w:style>
  <w:style w:type="paragraph" w:styleId="CommentSubject">
    <w:name w:val="annotation subject"/>
    <w:basedOn w:val="CommentText"/>
    <w:next w:val="CommentText"/>
    <w:link w:val="CommentSubjectChar"/>
    <w:uiPriority w:val="99"/>
    <w:semiHidden/>
    <w:unhideWhenUsed/>
    <w:rsid w:val="004E58D0"/>
    <w:rPr>
      <w:b/>
      <w:bCs/>
    </w:rPr>
  </w:style>
  <w:style w:type="character" w:customStyle="1" w:styleId="CommentSubjectChar">
    <w:name w:val="Comment Subject Char"/>
    <w:basedOn w:val="CommentTextChar"/>
    <w:link w:val="CommentSubject"/>
    <w:uiPriority w:val="99"/>
    <w:semiHidden/>
    <w:rsid w:val="004E58D0"/>
    <w:rPr>
      <w:b/>
      <w:bCs/>
      <w:sz w:val="20"/>
      <w:szCs w:val="20"/>
    </w:rPr>
  </w:style>
  <w:style w:type="character" w:customStyle="1" w:styleId="Heading4Char">
    <w:name w:val="Heading 4 Char"/>
    <w:basedOn w:val="DefaultParagraphFont"/>
    <w:link w:val="Heading4"/>
    <w:uiPriority w:val="9"/>
    <w:rsid w:val="003F35FA"/>
    <w:rPr>
      <w:rFonts w:eastAsiaTheme="majorEastAsia" w:cstheme="majorBidi"/>
      <w:bCs/>
      <w:iCs/>
      <w:sz w:val="24"/>
    </w:rPr>
  </w:style>
  <w:style w:type="paragraph" w:styleId="TOC1">
    <w:name w:val="toc 1"/>
    <w:basedOn w:val="Normal"/>
    <w:next w:val="Normal"/>
    <w:autoRedefine/>
    <w:uiPriority w:val="39"/>
    <w:unhideWhenUsed/>
    <w:rsid w:val="009213C3"/>
    <w:pPr>
      <w:spacing w:before="240" w:after="120"/>
    </w:pPr>
    <w:rPr>
      <w:b/>
      <w:bCs/>
      <w:sz w:val="20"/>
      <w:szCs w:val="20"/>
    </w:rPr>
  </w:style>
  <w:style w:type="paragraph" w:styleId="TOC2">
    <w:name w:val="toc 2"/>
    <w:basedOn w:val="Normal"/>
    <w:next w:val="Normal"/>
    <w:autoRedefine/>
    <w:uiPriority w:val="39"/>
    <w:unhideWhenUsed/>
    <w:rsid w:val="009213C3"/>
    <w:pPr>
      <w:spacing w:before="120"/>
      <w:ind w:left="240"/>
    </w:pPr>
    <w:rPr>
      <w:i/>
      <w:iCs/>
      <w:sz w:val="20"/>
      <w:szCs w:val="20"/>
    </w:rPr>
  </w:style>
  <w:style w:type="paragraph" w:styleId="TOC3">
    <w:name w:val="toc 3"/>
    <w:basedOn w:val="Normal"/>
    <w:next w:val="Normal"/>
    <w:autoRedefine/>
    <w:uiPriority w:val="39"/>
    <w:unhideWhenUsed/>
    <w:rsid w:val="009213C3"/>
    <w:pPr>
      <w:ind w:left="480"/>
    </w:pPr>
    <w:rPr>
      <w:sz w:val="20"/>
      <w:szCs w:val="20"/>
    </w:rPr>
  </w:style>
  <w:style w:type="character" w:styleId="Hyperlink">
    <w:name w:val="Hyperlink"/>
    <w:basedOn w:val="DefaultParagraphFont"/>
    <w:uiPriority w:val="99"/>
    <w:unhideWhenUsed/>
    <w:rsid w:val="000E5EB0"/>
    <w:rPr>
      <w:color w:val="0000FF" w:themeColor="hyperlink"/>
      <w:u w:val="single"/>
    </w:rPr>
  </w:style>
  <w:style w:type="paragraph" w:styleId="TOCHeading">
    <w:name w:val="TOC Heading"/>
    <w:basedOn w:val="Heading1"/>
    <w:next w:val="Normal"/>
    <w:uiPriority w:val="39"/>
    <w:unhideWhenUsed/>
    <w:rsid w:val="009213C3"/>
    <w:pPr>
      <w:spacing w:before="480" w:line="276" w:lineRule="auto"/>
      <w:outlineLvl w:val="9"/>
    </w:pPr>
    <w:rPr>
      <w:rFonts w:asciiTheme="majorHAnsi" w:hAnsiTheme="majorHAnsi"/>
      <w:color w:val="365F91" w:themeColor="accent1" w:themeShade="BF"/>
      <w:lang w:eastAsia="ja-JP"/>
    </w:rPr>
  </w:style>
  <w:style w:type="paragraph" w:styleId="FootnoteText">
    <w:name w:val="footnote text"/>
    <w:basedOn w:val="Normal"/>
    <w:link w:val="FootnoteTextChar"/>
    <w:uiPriority w:val="99"/>
    <w:semiHidden/>
    <w:unhideWhenUsed/>
    <w:rsid w:val="00B224EC"/>
    <w:rPr>
      <w:sz w:val="20"/>
      <w:szCs w:val="20"/>
    </w:rPr>
  </w:style>
  <w:style w:type="character" w:customStyle="1" w:styleId="FootnoteTextChar">
    <w:name w:val="Footnote Text Char"/>
    <w:basedOn w:val="DefaultParagraphFont"/>
    <w:link w:val="FootnoteText"/>
    <w:uiPriority w:val="99"/>
    <w:semiHidden/>
    <w:rsid w:val="00B224EC"/>
    <w:rPr>
      <w:sz w:val="20"/>
      <w:szCs w:val="20"/>
    </w:rPr>
  </w:style>
  <w:style w:type="character" w:styleId="FootnoteReference">
    <w:name w:val="footnote reference"/>
    <w:basedOn w:val="DefaultParagraphFont"/>
    <w:uiPriority w:val="99"/>
    <w:semiHidden/>
    <w:unhideWhenUsed/>
    <w:rsid w:val="00B224EC"/>
    <w:rPr>
      <w:vertAlign w:val="superscript"/>
    </w:rPr>
  </w:style>
  <w:style w:type="paragraph" w:styleId="TableofFigures">
    <w:name w:val="table of figures"/>
    <w:basedOn w:val="Normal"/>
    <w:next w:val="Normal"/>
    <w:uiPriority w:val="99"/>
    <w:unhideWhenUsed/>
    <w:rsid w:val="00737FFA"/>
  </w:style>
  <w:style w:type="paragraph" w:styleId="NormalWeb">
    <w:name w:val="Normal (Web)"/>
    <w:basedOn w:val="Normal"/>
    <w:uiPriority w:val="99"/>
    <w:semiHidden/>
    <w:unhideWhenUsed/>
    <w:rsid w:val="00871C2F"/>
    <w:pPr>
      <w:spacing w:before="100" w:beforeAutospacing="1" w:after="100" w:afterAutospacing="1"/>
    </w:pPr>
    <w:rPr>
      <w:rFonts w:eastAsia="Times New Roman" w:cs="Times New Roman"/>
      <w:szCs w:val="24"/>
    </w:rPr>
  </w:style>
  <w:style w:type="character" w:customStyle="1" w:styleId="apple-style-span">
    <w:name w:val="apple-style-span"/>
    <w:basedOn w:val="DefaultParagraphFont"/>
    <w:rsid w:val="00871C2F"/>
  </w:style>
  <w:style w:type="character" w:customStyle="1" w:styleId="apple-converted-space">
    <w:name w:val="apple-converted-space"/>
    <w:basedOn w:val="DefaultParagraphFont"/>
    <w:rsid w:val="00871C2F"/>
  </w:style>
  <w:style w:type="paragraph" w:styleId="TOC4">
    <w:name w:val="toc 4"/>
    <w:basedOn w:val="Normal"/>
    <w:next w:val="Normal"/>
    <w:autoRedefine/>
    <w:uiPriority w:val="39"/>
    <w:unhideWhenUsed/>
    <w:rsid w:val="00F60539"/>
    <w:pPr>
      <w:ind w:left="720"/>
    </w:pPr>
    <w:rPr>
      <w:sz w:val="20"/>
      <w:szCs w:val="20"/>
    </w:rPr>
  </w:style>
  <w:style w:type="paragraph" w:styleId="TOC5">
    <w:name w:val="toc 5"/>
    <w:basedOn w:val="Normal"/>
    <w:next w:val="Normal"/>
    <w:autoRedefine/>
    <w:uiPriority w:val="39"/>
    <w:unhideWhenUsed/>
    <w:rsid w:val="00F60539"/>
    <w:pPr>
      <w:ind w:left="960"/>
    </w:pPr>
    <w:rPr>
      <w:sz w:val="20"/>
      <w:szCs w:val="20"/>
    </w:rPr>
  </w:style>
  <w:style w:type="paragraph" w:styleId="TOC6">
    <w:name w:val="toc 6"/>
    <w:basedOn w:val="Normal"/>
    <w:next w:val="Normal"/>
    <w:autoRedefine/>
    <w:uiPriority w:val="39"/>
    <w:unhideWhenUsed/>
    <w:rsid w:val="00F60539"/>
    <w:pPr>
      <w:ind w:left="1200"/>
    </w:pPr>
    <w:rPr>
      <w:sz w:val="20"/>
      <w:szCs w:val="20"/>
    </w:rPr>
  </w:style>
  <w:style w:type="paragraph" w:styleId="TOC7">
    <w:name w:val="toc 7"/>
    <w:basedOn w:val="Normal"/>
    <w:next w:val="Normal"/>
    <w:autoRedefine/>
    <w:uiPriority w:val="39"/>
    <w:unhideWhenUsed/>
    <w:rsid w:val="00F60539"/>
    <w:pPr>
      <w:ind w:left="1440"/>
    </w:pPr>
    <w:rPr>
      <w:sz w:val="20"/>
      <w:szCs w:val="20"/>
    </w:rPr>
  </w:style>
  <w:style w:type="paragraph" w:styleId="TOC8">
    <w:name w:val="toc 8"/>
    <w:basedOn w:val="Normal"/>
    <w:next w:val="Normal"/>
    <w:autoRedefine/>
    <w:uiPriority w:val="39"/>
    <w:unhideWhenUsed/>
    <w:rsid w:val="00F60539"/>
    <w:pPr>
      <w:ind w:left="1680"/>
    </w:pPr>
    <w:rPr>
      <w:sz w:val="20"/>
      <w:szCs w:val="20"/>
    </w:rPr>
  </w:style>
  <w:style w:type="paragraph" w:styleId="TOC9">
    <w:name w:val="toc 9"/>
    <w:basedOn w:val="Normal"/>
    <w:next w:val="Normal"/>
    <w:autoRedefine/>
    <w:uiPriority w:val="39"/>
    <w:unhideWhenUsed/>
    <w:rsid w:val="00F60539"/>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5825">
      <w:bodyDiv w:val="1"/>
      <w:marLeft w:val="0"/>
      <w:marRight w:val="0"/>
      <w:marTop w:val="0"/>
      <w:marBottom w:val="0"/>
      <w:divBdr>
        <w:top w:val="none" w:sz="0" w:space="0" w:color="auto"/>
        <w:left w:val="none" w:sz="0" w:space="0" w:color="auto"/>
        <w:bottom w:val="none" w:sz="0" w:space="0" w:color="auto"/>
        <w:right w:val="none" w:sz="0" w:space="0" w:color="auto"/>
      </w:divBdr>
    </w:div>
    <w:div w:id="395011485">
      <w:bodyDiv w:val="1"/>
      <w:marLeft w:val="0"/>
      <w:marRight w:val="0"/>
      <w:marTop w:val="0"/>
      <w:marBottom w:val="0"/>
      <w:divBdr>
        <w:top w:val="none" w:sz="0" w:space="0" w:color="auto"/>
        <w:left w:val="none" w:sz="0" w:space="0" w:color="auto"/>
        <w:bottom w:val="none" w:sz="0" w:space="0" w:color="auto"/>
        <w:right w:val="none" w:sz="0" w:space="0" w:color="auto"/>
      </w:divBdr>
    </w:div>
    <w:div w:id="414206661">
      <w:bodyDiv w:val="1"/>
      <w:marLeft w:val="0"/>
      <w:marRight w:val="0"/>
      <w:marTop w:val="0"/>
      <w:marBottom w:val="0"/>
      <w:divBdr>
        <w:top w:val="none" w:sz="0" w:space="0" w:color="auto"/>
        <w:left w:val="none" w:sz="0" w:space="0" w:color="auto"/>
        <w:bottom w:val="none" w:sz="0" w:space="0" w:color="auto"/>
        <w:right w:val="none" w:sz="0" w:space="0" w:color="auto"/>
      </w:divBdr>
    </w:div>
    <w:div w:id="417755642">
      <w:bodyDiv w:val="1"/>
      <w:marLeft w:val="0"/>
      <w:marRight w:val="0"/>
      <w:marTop w:val="0"/>
      <w:marBottom w:val="0"/>
      <w:divBdr>
        <w:top w:val="none" w:sz="0" w:space="0" w:color="auto"/>
        <w:left w:val="none" w:sz="0" w:space="0" w:color="auto"/>
        <w:bottom w:val="none" w:sz="0" w:space="0" w:color="auto"/>
        <w:right w:val="none" w:sz="0" w:space="0" w:color="auto"/>
      </w:divBdr>
    </w:div>
    <w:div w:id="501354992">
      <w:bodyDiv w:val="1"/>
      <w:marLeft w:val="0"/>
      <w:marRight w:val="0"/>
      <w:marTop w:val="0"/>
      <w:marBottom w:val="0"/>
      <w:divBdr>
        <w:top w:val="none" w:sz="0" w:space="0" w:color="auto"/>
        <w:left w:val="none" w:sz="0" w:space="0" w:color="auto"/>
        <w:bottom w:val="none" w:sz="0" w:space="0" w:color="auto"/>
        <w:right w:val="none" w:sz="0" w:space="0" w:color="auto"/>
      </w:divBdr>
    </w:div>
    <w:div w:id="537283133">
      <w:bodyDiv w:val="1"/>
      <w:marLeft w:val="0"/>
      <w:marRight w:val="0"/>
      <w:marTop w:val="0"/>
      <w:marBottom w:val="0"/>
      <w:divBdr>
        <w:top w:val="none" w:sz="0" w:space="0" w:color="auto"/>
        <w:left w:val="none" w:sz="0" w:space="0" w:color="auto"/>
        <w:bottom w:val="none" w:sz="0" w:space="0" w:color="auto"/>
        <w:right w:val="none" w:sz="0" w:space="0" w:color="auto"/>
      </w:divBdr>
    </w:div>
    <w:div w:id="552155547">
      <w:bodyDiv w:val="1"/>
      <w:marLeft w:val="0"/>
      <w:marRight w:val="0"/>
      <w:marTop w:val="0"/>
      <w:marBottom w:val="0"/>
      <w:divBdr>
        <w:top w:val="none" w:sz="0" w:space="0" w:color="auto"/>
        <w:left w:val="none" w:sz="0" w:space="0" w:color="auto"/>
        <w:bottom w:val="none" w:sz="0" w:space="0" w:color="auto"/>
        <w:right w:val="none" w:sz="0" w:space="0" w:color="auto"/>
      </w:divBdr>
    </w:div>
    <w:div w:id="578833959">
      <w:bodyDiv w:val="1"/>
      <w:marLeft w:val="0"/>
      <w:marRight w:val="0"/>
      <w:marTop w:val="0"/>
      <w:marBottom w:val="0"/>
      <w:divBdr>
        <w:top w:val="none" w:sz="0" w:space="0" w:color="auto"/>
        <w:left w:val="none" w:sz="0" w:space="0" w:color="auto"/>
        <w:bottom w:val="none" w:sz="0" w:space="0" w:color="auto"/>
        <w:right w:val="none" w:sz="0" w:space="0" w:color="auto"/>
      </w:divBdr>
    </w:div>
    <w:div w:id="632560236">
      <w:bodyDiv w:val="1"/>
      <w:marLeft w:val="0"/>
      <w:marRight w:val="0"/>
      <w:marTop w:val="0"/>
      <w:marBottom w:val="0"/>
      <w:divBdr>
        <w:top w:val="none" w:sz="0" w:space="0" w:color="auto"/>
        <w:left w:val="none" w:sz="0" w:space="0" w:color="auto"/>
        <w:bottom w:val="none" w:sz="0" w:space="0" w:color="auto"/>
        <w:right w:val="none" w:sz="0" w:space="0" w:color="auto"/>
      </w:divBdr>
    </w:div>
    <w:div w:id="800194944">
      <w:bodyDiv w:val="1"/>
      <w:marLeft w:val="0"/>
      <w:marRight w:val="0"/>
      <w:marTop w:val="0"/>
      <w:marBottom w:val="0"/>
      <w:divBdr>
        <w:top w:val="none" w:sz="0" w:space="0" w:color="auto"/>
        <w:left w:val="none" w:sz="0" w:space="0" w:color="auto"/>
        <w:bottom w:val="none" w:sz="0" w:space="0" w:color="auto"/>
        <w:right w:val="none" w:sz="0" w:space="0" w:color="auto"/>
      </w:divBdr>
    </w:div>
    <w:div w:id="879710120">
      <w:bodyDiv w:val="1"/>
      <w:marLeft w:val="0"/>
      <w:marRight w:val="0"/>
      <w:marTop w:val="0"/>
      <w:marBottom w:val="0"/>
      <w:divBdr>
        <w:top w:val="none" w:sz="0" w:space="0" w:color="auto"/>
        <w:left w:val="none" w:sz="0" w:space="0" w:color="auto"/>
        <w:bottom w:val="none" w:sz="0" w:space="0" w:color="auto"/>
        <w:right w:val="none" w:sz="0" w:space="0" w:color="auto"/>
      </w:divBdr>
    </w:div>
    <w:div w:id="1036782410">
      <w:bodyDiv w:val="1"/>
      <w:marLeft w:val="0"/>
      <w:marRight w:val="0"/>
      <w:marTop w:val="0"/>
      <w:marBottom w:val="0"/>
      <w:divBdr>
        <w:top w:val="none" w:sz="0" w:space="0" w:color="auto"/>
        <w:left w:val="none" w:sz="0" w:space="0" w:color="auto"/>
        <w:bottom w:val="none" w:sz="0" w:space="0" w:color="auto"/>
        <w:right w:val="none" w:sz="0" w:space="0" w:color="auto"/>
      </w:divBdr>
    </w:div>
    <w:div w:id="1196842726">
      <w:bodyDiv w:val="1"/>
      <w:marLeft w:val="0"/>
      <w:marRight w:val="0"/>
      <w:marTop w:val="0"/>
      <w:marBottom w:val="0"/>
      <w:divBdr>
        <w:top w:val="none" w:sz="0" w:space="0" w:color="auto"/>
        <w:left w:val="none" w:sz="0" w:space="0" w:color="auto"/>
        <w:bottom w:val="none" w:sz="0" w:space="0" w:color="auto"/>
        <w:right w:val="none" w:sz="0" w:space="0" w:color="auto"/>
      </w:divBdr>
    </w:div>
    <w:div w:id="1331250928">
      <w:bodyDiv w:val="1"/>
      <w:marLeft w:val="0"/>
      <w:marRight w:val="0"/>
      <w:marTop w:val="0"/>
      <w:marBottom w:val="0"/>
      <w:divBdr>
        <w:top w:val="none" w:sz="0" w:space="0" w:color="auto"/>
        <w:left w:val="none" w:sz="0" w:space="0" w:color="auto"/>
        <w:bottom w:val="none" w:sz="0" w:space="0" w:color="auto"/>
        <w:right w:val="none" w:sz="0" w:space="0" w:color="auto"/>
      </w:divBdr>
    </w:div>
    <w:div w:id="1365902423">
      <w:bodyDiv w:val="1"/>
      <w:marLeft w:val="0"/>
      <w:marRight w:val="0"/>
      <w:marTop w:val="0"/>
      <w:marBottom w:val="0"/>
      <w:divBdr>
        <w:top w:val="none" w:sz="0" w:space="0" w:color="auto"/>
        <w:left w:val="none" w:sz="0" w:space="0" w:color="auto"/>
        <w:bottom w:val="none" w:sz="0" w:space="0" w:color="auto"/>
        <w:right w:val="none" w:sz="0" w:space="0" w:color="auto"/>
      </w:divBdr>
    </w:div>
    <w:div w:id="1394038962">
      <w:bodyDiv w:val="1"/>
      <w:marLeft w:val="0"/>
      <w:marRight w:val="0"/>
      <w:marTop w:val="0"/>
      <w:marBottom w:val="0"/>
      <w:divBdr>
        <w:top w:val="none" w:sz="0" w:space="0" w:color="auto"/>
        <w:left w:val="none" w:sz="0" w:space="0" w:color="auto"/>
        <w:bottom w:val="none" w:sz="0" w:space="0" w:color="auto"/>
        <w:right w:val="none" w:sz="0" w:space="0" w:color="auto"/>
      </w:divBdr>
    </w:div>
    <w:div w:id="1419407628">
      <w:bodyDiv w:val="1"/>
      <w:marLeft w:val="0"/>
      <w:marRight w:val="0"/>
      <w:marTop w:val="0"/>
      <w:marBottom w:val="0"/>
      <w:divBdr>
        <w:top w:val="none" w:sz="0" w:space="0" w:color="auto"/>
        <w:left w:val="none" w:sz="0" w:space="0" w:color="auto"/>
        <w:bottom w:val="none" w:sz="0" w:space="0" w:color="auto"/>
        <w:right w:val="none" w:sz="0" w:space="0" w:color="auto"/>
      </w:divBdr>
      <w:divsChild>
        <w:div w:id="723795343">
          <w:marLeft w:val="806"/>
          <w:marRight w:val="0"/>
          <w:marTop w:val="96"/>
          <w:marBottom w:val="0"/>
          <w:divBdr>
            <w:top w:val="none" w:sz="0" w:space="0" w:color="auto"/>
            <w:left w:val="none" w:sz="0" w:space="0" w:color="auto"/>
            <w:bottom w:val="none" w:sz="0" w:space="0" w:color="auto"/>
            <w:right w:val="none" w:sz="0" w:space="0" w:color="auto"/>
          </w:divBdr>
        </w:div>
        <w:div w:id="1603680890">
          <w:marLeft w:val="1166"/>
          <w:marRight w:val="0"/>
          <w:marTop w:val="86"/>
          <w:marBottom w:val="0"/>
          <w:divBdr>
            <w:top w:val="none" w:sz="0" w:space="0" w:color="auto"/>
            <w:left w:val="none" w:sz="0" w:space="0" w:color="auto"/>
            <w:bottom w:val="none" w:sz="0" w:space="0" w:color="auto"/>
            <w:right w:val="none" w:sz="0" w:space="0" w:color="auto"/>
          </w:divBdr>
        </w:div>
        <w:div w:id="975186927">
          <w:marLeft w:val="1166"/>
          <w:marRight w:val="0"/>
          <w:marTop w:val="86"/>
          <w:marBottom w:val="0"/>
          <w:divBdr>
            <w:top w:val="none" w:sz="0" w:space="0" w:color="auto"/>
            <w:left w:val="none" w:sz="0" w:space="0" w:color="auto"/>
            <w:bottom w:val="none" w:sz="0" w:space="0" w:color="auto"/>
            <w:right w:val="none" w:sz="0" w:space="0" w:color="auto"/>
          </w:divBdr>
        </w:div>
        <w:div w:id="937442053">
          <w:marLeft w:val="1166"/>
          <w:marRight w:val="0"/>
          <w:marTop w:val="86"/>
          <w:marBottom w:val="0"/>
          <w:divBdr>
            <w:top w:val="none" w:sz="0" w:space="0" w:color="auto"/>
            <w:left w:val="none" w:sz="0" w:space="0" w:color="auto"/>
            <w:bottom w:val="none" w:sz="0" w:space="0" w:color="auto"/>
            <w:right w:val="none" w:sz="0" w:space="0" w:color="auto"/>
          </w:divBdr>
        </w:div>
        <w:div w:id="160894592">
          <w:marLeft w:val="806"/>
          <w:marRight w:val="0"/>
          <w:marTop w:val="96"/>
          <w:marBottom w:val="0"/>
          <w:divBdr>
            <w:top w:val="none" w:sz="0" w:space="0" w:color="auto"/>
            <w:left w:val="none" w:sz="0" w:space="0" w:color="auto"/>
            <w:bottom w:val="none" w:sz="0" w:space="0" w:color="auto"/>
            <w:right w:val="none" w:sz="0" w:space="0" w:color="auto"/>
          </w:divBdr>
        </w:div>
        <w:div w:id="214581923">
          <w:marLeft w:val="806"/>
          <w:marRight w:val="0"/>
          <w:marTop w:val="96"/>
          <w:marBottom w:val="0"/>
          <w:divBdr>
            <w:top w:val="none" w:sz="0" w:space="0" w:color="auto"/>
            <w:left w:val="none" w:sz="0" w:space="0" w:color="auto"/>
            <w:bottom w:val="none" w:sz="0" w:space="0" w:color="auto"/>
            <w:right w:val="none" w:sz="0" w:space="0" w:color="auto"/>
          </w:divBdr>
        </w:div>
        <w:div w:id="1407340163">
          <w:marLeft w:val="806"/>
          <w:marRight w:val="0"/>
          <w:marTop w:val="96"/>
          <w:marBottom w:val="0"/>
          <w:divBdr>
            <w:top w:val="none" w:sz="0" w:space="0" w:color="auto"/>
            <w:left w:val="none" w:sz="0" w:space="0" w:color="auto"/>
            <w:bottom w:val="none" w:sz="0" w:space="0" w:color="auto"/>
            <w:right w:val="none" w:sz="0" w:space="0" w:color="auto"/>
          </w:divBdr>
        </w:div>
        <w:div w:id="2101023957">
          <w:marLeft w:val="806"/>
          <w:marRight w:val="0"/>
          <w:marTop w:val="96"/>
          <w:marBottom w:val="0"/>
          <w:divBdr>
            <w:top w:val="none" w:sz="0" w:space="0" w:color="auto"/>
            <w:left w:val="none" w:sz="0" w:space="0" w:color="auto"/>
            <w:bottom w:val="none" w:sz="0" w:space="0" w:color="auto"/>
            <w:right w:val="none" w:sz="0" w:space="0" w:color="auto"/>
          </w:divBdr>
        </w:div>
        <w:div w:id="537815780">
          <w:marLeft w:val="806"/>
          <w:marRight w:val="0"/>
          <w:marTop w:val="96"/>
          <w:marBottom w:val="0"/>
          <w:divBdr>
            <w:top w:val="none" w:sz="0" w:space="0" w:color="auto"/>
            <w:left w:val="none" w:sz="0" w:space="0" w:color="auto"/>
            <w:bottom w:val="none" w:sz="0" w:space="0" w:color="auto"/>
            <w:right w:val="none" w:sz="0" w:space="0" w:color="auto"/>
          </w:divBdr>
        </w:div>
      </w:divsChild>
    </w:div>
    <w:div w:id="1457917072">
      <w:bodyDiv w:val="1"/>
      <w:marLeft w:val="0"/>
      <w:marRight w:val="0"/>
      <w:marTop w:val="0"/>
      <w:marBottom w:val="0"/>
      <w:divBdr>
        <w:top w:val="none" w:sz="0" w:space="0" w:color="auto"/>
        <w:left w:val="none" w:sz="0" w:space="0" w:color="auto"/>
        <w:bottom w:val="none" w:sz="0" w:space="0" w:color="auto"/>
        <w:right w:val="none" w:sz="0" w:space="0" w:color="auto"/>
      </w:divBdr>
    </w:div>
    <w:div w:id="1502085380">
      <w:bodyDiv w:val="1"/>
      <w:marLeft w:val="0"/>
      <w:marRight w:val="0"/>
      <w:marTop w:val="0"/>
      <w:marBottom w:val="0"/>
      <w:divBdr>
        <w:top w:val="none" w:sz="0" w:space="0" w:color="auto"/>
        <w:left w:val="none" w:sz="0" w:space="0" w:color="auto"/>
        <w:bottom w:val="none" w:sz="0" w:space="0" w:color="auto"/>
        <w:right w:val="none" w:sz="0" w:space="0" w:color="auto"/>
      </w:divBdr>
    </w:div>
    <w:div w:id="1607082041">
      <w:bodyDiv w:val="1"/>
      <w:marLeft w:val="0"/>
      <w:marRight w:val="0"/>
      <w:marTop w:val="0"/>
      <w:marBottom w:val="0"/>
      <w:divBdr>
        <w:top w:val="none" w:sz="0" w:space="0" w:color="auto"/>
        <w:left w:val="none" w:sz="0" w:space="0" w:color="auto"/>
        <w:bottom w:val="none" w:sz="0" w:space="0" w:color="auto"/>
        <w:right w:val="none" w:sz="0" w:space="0" w:color="auto"/>
      </w:divBdr>
    </w:div>
    <w:div w:id="1789854655">
      <w:bodyDiv w:val="1"/>
      <w:marLeft w:val="0"/>
      <w:marRight w:val="0"/>
      <w:marTop w:val="0"/>
      <w:marBottom w:val="0"/>
      <w:divBdr>
        <w:top w:val="none" w:sz="0" w:space="0" w:color="auto"/>
        <w:left w:val="none" w:sz="0" w:space="0" w:color="auto"/>
        <w:bottom w:val="none" w:sz="0" w:space="0" w:color="auto"/>
        <w:right w:val="none" w:sz="0" w:space="0" w:color="auto"/>
      </w:divBdr>
    </w:div>
    <w:div w:id="1849786322">
      <w:bodyDiv w:val="1"/>
      <w:marLeft w:val="0"/>
      <w:marRight w:val="0"/>
      <w:marTop w:val="0"/>
      <w:marBottom w:val="0"/>
      <w:divBdr>
        <w:top w:val="none" w:sz="0" w:space="0" w:color="auto"/>
        <w:left w:val="none" w:sz="0" w:space="0" w:color="auto"/>
        <w:bottom w:val="none" w:sz="0" w:space="0" w:color="auto"/>
        <w:right w:val="none" w:sz="0" w:space="0" w:color="auto"/>
      </w:divBdr>
    </w:div>
    <w:div w:id="1942178401">
      <w:bodyDiv w:val="1"/>
      <w:marLeft w:val="0"/>
      <w:marRight w:val="0"/>
      <w:marTop w:val="0"/>
      <w:marBottom w:val="0"/>
      <w:divBdr>
        <w:top w:val="none" w:sz="0" w:space="0" w:color="auto"/>
        <w:left w:val="none" w:sz="0" w:space="0" w:color="auto"/>
        <w:bottom w:val="none" w:sz="0" w:space="0" w:color="auto"/>
        <w:right w:val="none" w:sz="0" w:space="0" w:color="auto"/>
      </w:divBdr>
    </w:div>
    <w:div w:id="20230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5D0E-79F4-4877-92E3-3A64BF08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7323</Words>
  <Characters>41745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kyte</dc:creator>
  <cp:lastModifiedBy>Michael Kyte</cp:lastModifiedBy>
  <cp:revision>11</cp:revision>
  <cp:lastPrinted>2013-07-25T04:09:00Z</cp:lastPrinted>
  <dcterms:created xsi:type="dcterms:W3CDTF">2015-06-25T19:10:00Z</dcterms:created>
  <dcterms:modified xsi:type="dcterms:W3CDTF">2015-06-26T16:29:00Z</dcterms:modified>
</cp:coreProperties>
</file>